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1891" w14:textId="3B4C785D" w:rsidR="00A16CD1" w:rsidRPr="001E4AFA" w:rsidRDefault="00A16CD1" w:rsidP="003409B2">
      <w:pPr>
        <w:spacing w:after="0" w:line="240" w:lineRule="auto"/>
        <w:jc w:val="center"/>
        <w:rPr>
          <w:b/>
          <w:color w:val="002060"/>
          <w:sz w:val="36"/>
          <w:szCs w:val="24"/>
        </w:rPr>
      </w:pPr>
      <w:r w:rsidRPr="001E4AFA">
        <w:rPr>
          <w:b/>
          <w:color w:val="002060"/>
          <w:sz w:val="36"/>
          <w:szCs w:val="24"/>
        </w:rPr>
        <w:t>Abstract Scoring Criteria</w:t>
      </w:r>
    </w:p>
    <w:p w14:paraId="087A2628" w14:textId="77777777" w:rsidR="00A16CD1" w:rsidRPr="00FB7535" w:rsidRDefault="00A16CD1" w:rsidP="002E6565">
      <w:pPr>
        <w:spacing w:after="0" w:line="240" w:lineRule="auto"/>
        <w:rPr>
          <w:sz w:val="10"/>
          <w:szCs w:val="24"/>
        </w:rPr>
      </w:pPr>
    </w:p>
    <w:p w14:paraId="511677D7" w14:textId="525E6F8E" w:rsidR="00A16CD1" w:rsidRPr="00684735" w:rsidRDefault="00A16CD1" w:rsidP="00A16CD1">
      <w:pPr>
        <w:spacing w:after="0" w:line="240" w:lineRule="auto"/>
        <w:rPr>
          <w:b/>
          <w:sz w:val="21"/>
          <w:szCs w:val="21"/>
        </w:rPr>
      </w:pPr>
      <w:r w:rsidRPr="00684735">
        <w:rPr>
          <w:b/>
          <w:sz w:val="21"/>
          <w:szCs w:val="21"/>
        </w:rPr>
        <w:t xml:space="preserve">Abstracts will be scored by </w:t>
      </w:r>
      <w:r w:rsidR="009C107B">
        <w:rPr>
          <w:b/>
          <w:sz w:val="21"/>
          <w:szCs w:val="21"/>
        </w:rPr>
        <w:t>anonymized</w:t>
      </w:r>
      <w:r w:rsidRPr="00684735">
        <w:rPr>
          <w:b/>
          <w:sz w:val="21"/>
          <w:szCs w:val="21"/>
        </w:rPr>
        <w:t xml:space="preserve"> peer review based on the following criteria:</w:t>
      </w:r>
    </w:p>
    <w:p w14:paraId="66004C7E" w14:textId="71808537" w:rsidR="00A16CD1" w:rsidRPr="00684735" w:rsidRDefault="00A16CD1" w:rsidP="00A16CD1">
      <w:pPr>
        <w:numPr>
          <w:ilvl w:val="0"/>
          <w:numId w:val="15"/>
        </w:numPr>
        <w:spacing w:after="0" w:line="240" w:lineRule="auto"/>
        <w:rPr>
          <w:sz w:val="21"/>
          <w:szCs w:val="21"/>
        </w:rPr>
      </w:pPr>
      <w:r w:rsidRPr="00684735">
        <w:rPr>
          <w:sz w:val="21"/>
          <w:szCs w:val="21"/>
        </w:rPr>
        <w:t>Does the abstract address an important and novel question</w:t>
      </w:r>
      <w:r w:rsidR="00240962">
        <w:rPr>
          <w:sz w:val="21"/>
          <w:szCs w:val="21"/>
        </w:rPr>
        <w:t>?</w:t>
      </w:r>
    </w:p>
    <w:p w14:paraId="3483725D" w14:textId="77777777" w:rsidR="00A16CD1" w:rsidRPr="00684735" w:rsidRDefault="00A16CD1" w:rsidP="00A16CD1">
      <w:pPr>
        <w:numPr>
          <w:ilvl w:val="0"/>
          <w:numId w:val="15"/>
        </w:numPr>
        <w:spacing w:after="0" w:line="240" w:lineRule="auto"/>
        <w:rPr>
          <w:sz w:val="21"/>
          <w:szCs w:val="21"/>
        </w:rPr>
      </w:pPr>
      <w:r w:rsidRPr="00684735">
        <w:rPr>
          <w:sz w:val="21"/>
          <w:szCs w:val="21"/>
        </w:rPr>
        <w:t>Does the study design permit the question to be answered?</w:t>
      </w:r>
    </w:p>
    <w:p w14:paraId="31C7258A" w14:textId="77777777" w:rsidR="00A16CD1" w:rsidRPr="00684735" w:rsidRDefault="00A16CD1" w:rsidP="00A16CD1">
      <w:pPr>
        <w:numPr>
          <w:ilvl w:val="0"/>
          <w:numId w:val="15"/>
        </w:numPr>
        <w:spacing w:after="0" w:line="240" w:lineRule="auto"/>
        <w:rPr>
          <w:sz w:val="21"/>
          <w:szCs w:val="21"/>
        </w:rPr>
      </w:pPr>
      <w:r w:rsidRPr="00684735">
        <w:rPr>
          <w:sz w:val="21"/>
          <w:szCs w:val="21"/>
        </w:rPr>
        <w:t>Are the endpoints of the study clearly defined?</w:t>
      </w:r>
    </w:p>
    <w:p w14:paraId="3FF7EB1C" w14:textId="77777777" w:rsidR="00A16CD1" w:rsidRPr="00684735" w:rsidRDefault="00A16CD1" w:rsidP="00A16CD1">
      <w:pPr>
        <w:numPr>
          <w:ilvl w:val="0"/>
          <w:numId w:val="15"/>
        </w:numPr>
        <w:spacing w:after="0" w:line="240" w:lineRule="auto"/>
        <w:rPr>
          <w:sz w:val="21"/>
          <w:szCs w:val="21"/>
        </w:rPr>
      </w:pPr>
      <w:r w:rsidRPr="00684735">
        <w:rPr>
          <w:sz w:val="21"/>
          <w:szCs w:val="21"/>
        </w:rPr>
        <w:t>Is there an appropriate use of statistics?</w:t>
      </w:r>
    </w:p>
    <w:p w14:paraId="2503720E" w14:textId="692DAA38" w:rsidR="00A16CD1" w:rsidRPr="00684735" w:rsidRDefault="5B8451D1" w:rsidP="00A16CD1">
      <w:pPr>
        <w:numPr>
          <w:ilvl w:val="0"/>
          <w:numId w:val="15"/>
        </w:numPr>
        <w:spacing w:after="0" w:line="240" w:lineRule="auto"/>
        <w:rPr>
          <w:sz w:val="21"/>
          <w:szCs w:val="21"/>
        </w:rPr>
      </w:pPr>
      <w:r w:rsidRPr="3B5ACEB3">
        <w:rPr>
          <w:sz w:val="21"/>
          <w:szCs w:val="21"/>
        </w:rPr>
        <w:t>Are the methods described in sufficient detail</w:t>
      </w:r>
      <w:r w:rsidR="18F3F4B2" w:rsidRPr="3B5ACEB3">
        <w:rPr>
          <w:sz w:val="21"/>
          <w:szCs w:val="21"/>
        </w:rPr>
        <w:t>?</w:t>
      </w:r>
    </w:p>
    <w:p w14:paraId="103B579C" w14:textId="77777777" w:rsidR="00A16CD1" w:rsidRPr="00684735" w:rsidRDefault="00A16CD1" w:rsidP="00A16CD1">
      <w:pPr>
        <w:numPr>
          <w:ilvl w:val="0"/>
          <w:numId w:val="15"/>
        </w:numPr>
        <w:spacing w:after="0" w:line="240" w:lineRule="auto"/>
        <w:rPr>
          <w:sz w:val="21"/>
          <w:szCs w:val="21"/>
        </w:rPr>
      </w:pPr>
      <w:r w:rsidRPr="00684735">
        <w:rPr>
          <w:sz w:val="21"/>
          <w:szCs w:val="21"/>
        </w:rPr>
        <w:t>Are the conclusions supported by the data?</w:t>
      </w:r>
    </w:p>
    <w:p w14:paraId="4F9CAAF3" w14:textId="77777777" w:rsidR="00A16CD1" w:rsidRPr="00FB7535" w:rsidRDefault="00A16CD1" w:rsidP="00A16CD1">
      <w:pPr>
        <w:spacing w:after="0" w:line="240" w:lineRule="auto"/>
        <w:rPr>
          <w:sz w:val="12"/>
          <w:szCs w:val="21"/>
        </w:rPr>
      </w:pPr>
    </w:p>
    <w:p w14:paraId="48571DB8" w14:textId="77777777" w:rsidR="00A16CD1" w:rsidRPr="00684735" w:rsidRDefault="00A16CD1" w:rsidP="00A16CD1">
      <w:pPr>
        <w:spacing w:after="0" w:line="240" w:lineRule="auto"/>
        <w:rPr>
          <w:b/>
          <w:sz w:val="21"/>
          <w:szCs w:val="21"/>
        </w:rPr>
      </w:pPr>
      <w:r w:rsidRPr="00684735">
        <w:rPr>
          <w:b/>
          <w:sz w:val="21"/>
          <w:szCs w:val="21"/>
        </w:rPr>
        <w:t>Specific questions for prospective Clinical Trials:</w:t>
      </w:r>
    </w:p>
    <w:p w14:paraId="511BF5D5" w14:textId="77777777" w:rsidR="00A16CD1" w:rsidRPr="00684735" w:rsidRDefault="00A16CD1" w:rsidP="00A16CD1">
      <w:pPr>
        <w:numPr>
          <w:ilvl w:val="0"/>
          <w:numId w:val="16"/>
        </w:numPr>
        <w:spacing w:after="0" w:line="240" w:lineRule="auto"/>
        <w:rPr>
          <w:sz w:val="21"/>
          <w:szCs w:val="21"/>
        </w:rPr>
      </w:pPr>
      <w:r w:rsidRPr="00684735">
        <w:rPr>
          <w:sz w:val="21"/>
          <w:szCs w:val="21"/>
        </w:rPr>
        <w:t xml:space="preserve">What </w:t>
      </w:r>
      <w:r w:rsidR="00C43BA9" w:rsidRPr="00684735">
        <w:rPr>
          <w:sz w:val="21"/>
          <w:szCs w:val="21"/>
        </w:rPr>
        <w:t>w</w:t>
      </w:r>
      <w:r w:rsidR="00C43BA9">
        <w:rPr>
          <w:sz w:val="21"/>
          <w:szCs w:val="21"/>
        </w:rPr>
        <w:t>ere</w:t>
      </w:r>
      <w:r w:rsidR="00C43BA9" w:rsidRPr="00684735">
        <w:rPr>
          <w:sz w:val="21"/>
          <w:szCs w:val="21"/>
        </w:rPr>
        <w:t xml:space="preserve"> </w:t>
      </w:r>
      <w:r w:rsidRPr="00684735">
        <w:rPr>
          <w:sz w:val="21"/>
          <w:szCs w:val="21"/>
        </w:rPr>
        <w:t>the scientific hypothesis and primary endpoint?</w:t>
      </w:r>
    </w:p>
    <w:p w14:paraId="38B2CBFD" w14:textId="77777777" w:rsidR="00A16CD1" w:rsidRPr="00684735" w:rsidRDefault="00A16CD1" w:rsidP="00A16CD1">
      <w:pPr>
        <w:numPr>
          <w:ilvl w:val="0"/>
          <w:numId w:val="16"/>
        </w:numPr>
        <w:spacing w:after="0" w:line="240" w:lineRule="auto"/>
        <w:rPr>
          <w:sz w:val="21"/>
          <w:szCs w:val="21"/>
        </w:rPr>
      </w:pPr>
      <w:r w:rsidRPr="00684735">
        <w:rPr>
          <w:sz w:val="21"/>
          <w:szCs w:val="21"/>
        </w:rPr>
        <w:t xml:space="preserve">What </w:t>
      </w:r>
      <w:r w:rsidR="00C43BA9" w:rsidRPr="00684735">
        <w:rPr>
          <w:sz w:val="21"/>
          <w:szCs w:val="21"/>
        </w:rPr>
        <w:t>w</w:t>
      </w:r>
      <w:r w:rsidR="00C43BA9">
        <w:rPr>
          <w:sz w:val="21"/>
          <w:szCs w:val="21"/>
        </w:rPr>
        <w:t>ere</w:t>
      </w:r>
      <w:r w:rsidR="00C43BA9" w:rsidRPr="00684735">
        <w:rPr>
          <w:sz w:val="21"/>
          <w:szCs w:val="21"/>
        </w:rPr>
        <w:t xml:space="preserve"> </w:t>
      </w:r>
      <w:r w:rsidRPr="00684735">
        <w:rPr>
          <w:sz w:val="21"/>
          <w:szCs w:val="21"/>
        </w:rPr>
        <w:t>the eligibility criteria and study patient characteristics?</w:t>
      </w:r>
    </w:p>
    <w:p w14:paraId="3E487A0F" w14:textId="77777777" w:rsidR="00A16CD1" w:rsidRPr="00684735" w:rsidRDefault="00A16CD1" w:rsidP="00A16CD1">
      <w:pPr>
        <w:numPr>
          <w:ilvl w:val="0"/>
          <w:numId w:val="16"/>
        </w:numPr>
        <w:spacing w:after="0" w:line="240" w:lineRule="auto"/>
        <w:rPr>
          <w:sz w:val="21"/>
          <w:szCs w:val="21"/>
        </w:rPr>
      </w:pPr>
      <w:r w:rsidRPr="00684735">
        <w:rPr>
          <w:sz w:val="21"/>
          <w:szCs w:val="21"/>
        </w:rPr>
        <w:t>What statistical model and assumptions were used?</w:t>
      </w:r>
    </w:p>
    <w:p w14:paraId="7D7F606C" w14:textId="77777777" w:rsidR="00A16CD1" w:rsidRPr="00684735" w:rsidRDefault="00A16CD1" w:rsidP="00A16CD1">
      <w:pPr>
        <w:numPr>
          <w:ilvl w:val="0"/>
          <w:numId w:val="16"/>
        </w:numPr>
        <w:spacing w:after="0" w:line="240" w:lineRule="auto"/>
        <w:rPr>
          <w:sz w:val="21"/>
          <w:szCs w:val="21"/>
        </w:rPr>
      </w:pPr>
      <w:r w:rsidRPr="00684735">
        <w:rPr>
          <w:sz w:val="21"/>
          <w:szCs w:val="21"/>
        </w:rPr>
        <w:t>What was the toxicity assessment?</w:t>
      </w:r>
    </w:p>
    <w:p w14:paraId="1AA2FA4F" w14:textId="77777777" w:rsidR="00A16CD1" w:rsidRPr="00684735" w:rsidRDefault="00A16CD1" w:rsidP="00A16CD1">
      <w:pPr>
        <w:numPr>
          <w:ilvl w:val="0"/>
          <w:numId w:val="16"/>
        </w:numPr>
        <w:spacing w:after="0" w:line="240" w:lineRule="auto"/>
        <w:rPr>
          <w:sz w:val="21"/>
          <w:szCs w:val="21"/>
        </w:rPr>
      </w:pPr>
      <w:r w:rsidRPr="00684735">
        <w:rPr>
          <w:sz w:val="21"/>
          <w:szCs w:val="21"/>
        </w:rPr>
        <w:t>What were the limitations?</w:t>
      </w:r>
    </w:p>
    <w:p w14:paraId="796971E7" w14:textId="77777777" w:rsidR="00A16CD1" w:rsidRPr="00684735" w:rsidRDefault="008C2291" w:rsidP="00A16CD1">
      <w:pPr>
        <w:numPr>
          <w:ilvl w:val="0"/>
          <w:numId w:val="16"/>
        </w:numPr>
        <w:spacing w:after="0" w:line="240" w:lineRule="auto"/>
        <w:rPr>
          <w:sz w:val="21"/>
          <w:szCs w:val="21"/>
        </w:rPr>
      </w:pPr>
      <w:r>
        <w:rPr>
          <w:sz w:val="21"/>
          <w:szCs w:val="21"/>
        </w:rPr>
        <w:t>Was</w:t>
      </w:r>
      <w:r w:rsidR="00A16CD1" w:rsidRPr="00684735">
        <w:rPr>
          <w:sz w:val="21"/>
          <w:szCs w:val="21"/>
        </w:rPr>
        <w:t xml:space="preserve"> there a rationale, either clinical or laboratory, underlying the study design?</w:t>
      </w:r>
    </w:p>
    <w:p w14:paraId="5D439683" w14:textId="77777777" w:rsidR="00A16CD1" w:rsidRPr="00684735" w:rsidRDefault="008C2291" w:rsidP="00A16CD1">
      <w:pPr>
        <w:numPr>
          <w:ilvl w:val="0"/>
          <w:numId w:val="16"/>
        </w:numPr>
        <w:spacing w:after="0" w:line="240" w:lineRule="auto"/>
        <w:rPr>
          <w:sz w:val="21"/>
          <w:szCs w:val="21"/>
        </w:rPr>
      </w:pPr>
      <w:r>
        <w:rPr>
          <w:sz w:val="21"/>
          <w:szCs w:val="21"/>
        </w:rPr>
        <w:t>Are the findings</w:t>
      </w:r>
      <w:r w:rsidR="00A16CD1" w:rsidRPr="00684735">
        <w:rPr>
          <w:sz w:val="21"/>
          <w:szCs w:val="21"/>
        </w:rPr>
        <w:t xml:space="preserve"> either promising enough to pursue or negative enough that presentation would prevent other investigators from wasting efforts?</w:t>
      </w:r>
    </w:p>
    <w:p w14:paraId="04F21981" w14:textId="77777777" w:rsidR="00A16CD1" w:rsidRPr="00FB7535" w:rsidRDefault="00A16CD1" w:rsidP="00A16CD1">
      <w:pPr>
        <w:spacing w:after="0" w:line="240" w:lineRule="auto"/>
        <w:rPr>
          <w:sz w:val="12"/>
          <w:szCs w:val="21"/>
        </w:rPr>
      </w:pPr>
    </w:p>
    <w:p w14:paraId="56C90B48" w14:textId="77777777" w:rsidR="00A16CD1" w:rsidRPr="00684735" w:rsidRDefault="00A16CD1" w:rsidP="00A16CD1">
      <w:pPr>
        <w:spacing w:after="0" w:line="240" w:lineRule="auto"/>
        <w:rPr>
          <w:b/>
          <w:sz w:val="21"/>
          <w:szCs w:val="21"/>
        </w:rPr>
      </w:pPr>
      <w:r w:rsidRPr="00684735">
        <w:rPr>
          <w:b/>
          <w:sz w:val="21"/>
          <w:szCs w:val="21"/>
        </w:rPr>
        <w:t>Specific questions for retrospective</w:t>
      </w:r>
      <w:r w:rsidR="008C2291">
        <w:rPr>
          <w:b/>
          <w:sz w:val="21"/>
          <w:szCs w:val="21"/>
        </w:rPr>
        <w:t xml:space="preserve"> observational</w:t>
      </w:r>
      <w:r w:rsidRPr="00684735">
        <w:rPr>
          <w:b/>
          <w:sz w:val="21"/>
          <w:szCs w:val="21"/>
        </w:rPr>
        <w:t xml:space="preserve"> </w:t>
      </w:r>
      <w:r w:rsidR="008C2291">
        <w:rPr>
          <w:b/>
          <w:sz w:val="21"/>
          <w:szCs w:val="21"/>
        </w:rPr>
        <w:t>studies</w:t>
      </w:r>
      <w:r w:rsidRPr="00684735">
        <w:rPr>
          <w:b/>
          <w:sz w:val="21"/>
          <w:szCs w:val="21"/>
        </w:rPr>
        <w:t>:</w:t>
      </w:r>
    </w:p>
    <w:p w14:paraId="79C2A371" w14:textId="77777777" w:rsidR="008C2291" w:rsidRPr="008C2291" w:rsidRDefault="008C2291" w:rsidP="008C2291">
      <w:pPr>
        <w:numPr>
          <w:ilvl w:val="0"/>
          <w:numId w:val="17"/>
        </w:numPr>
        <w:spacing w:after="0" w:line="240" w:lineRule="auto"/>
        <w:rPr>
          <w:sz w:val="21"/>
          <w:szCs w:val="21"/>
        </w:rPr>
      </w:pPr>
      <w:r w:rsidRPr="008C2291">
        <w:rPr>
          <w:sz w:val="21"/>
          <w:szCs w:val="21"/>
        </w:rPr>
        <w:t>What are the scientific hypothesis and outcomes reported?</w:t>
      </w:r>
    </w:p>
    <w:p w14:paraId="3B052189" w14:textId="77777777" w:rsidR="008C2291" w:rsidRPr="008C2291" w:rsidRDefault="008C2291" w:rsidP="008C2291">
      <w:pPr>
        <w:numPr>
          <w:ilvl w:val="0"/>
          <w:numId w:val="17"/>
        </w:numPr>
        <w:spacing w:after="0" w:line="240" w:lineRule="auto"/>
        <w:rPr>
          <w:sz w:val="21"/>
          <w:szCs w:val="21"/>
        </w:rPr>
      </w:pPr>
      <w:r w:rsidRPr="008C2291">
        <w:rPr>
          <w:sz w:val="21"/>
          <w:szCs w:val="21"/>
        </w:rPr>
        <w:t>What is the data source and how was follow-up attained?</w:t>
      </w:r>
    </w:p>
    <w:p w14:paraId="4EE4456F" w14:textId="77777777" w:rsidR="008C2291" w:rsidRPr="008C2291" w:rsidRDefault="008C2291" w:rsidP="008C2291">
      <w:pPr>
        <w:numPr>
          <w:ilvl w:val="0"/>
          <w:numId w:val="17"/>
        </w:numPr>
        <w:spacing w:after="0" w:line="240" w:lineRule="auto"/>
        <w:rPr>
          <w:sz w:val="21"/>
          <w:szCs w:val="21"/>
        </w:rPr>
      </w:pPr>
      <w:r w:rsidRPr="008C2291">
        <w:rPr>
          <w:sz w:val="21"/>
          <w:szCs w:val="21"/>
        </w:rPr>
        <w:t>Is the cohort well described and reasonably homogeneous?</w:t>
      </w:r>
    </w:p>
    <w:p w14:paraId="264883CD" w14:textId="77777777" w:rsidR="008C2291" w:rsidRPr="008C2291" w:rsidRDefault="008C2291" w:rsidP="008C2291">
      <w:pPr>
        <w:numPr>
          <w:ilvl w:val="0"/>
          <w:numId w:val="17"/>
        </w:numPr>
        <w:spacing w:after="0" w:line="240" w:lineRule="auto"/>
        <w:rPr>
          <w:sz w:val="21"/>
          <w:szCs w:val="21"/>
        </w:rPr>
      </w:pPr>
      <w:r w:rsidRPr="008C2291">
        <w:rPr>
          <w:sz w:val="21"/>
          <w:szCs w:val="21"/>
        </w:rPr>
        <w:t>Have attempts been made to account for biases inherent in retrospective reviews?</w:t>
      </w:r>
    </w:p>
    <w:p w14:paraId="46F50618" w14:textId="77777777" w:rsidR="008C2291" w:rsidRPr="008C2291" w:rsidRDefault="008C2291" w:rsidP="008C2291">
      <w:pPr>
        <w:numPr>
          <w:ilvl w:val="0"/>
          <w:numId w:val="17"/>
        </w:numPr>
        <w:spacing w:after="0" w:line="240" w:lineRule="auto"/>
        <w:rPr>
          <w:sz w:val="21"/>
          <w:szCs w:val="21"/>
        </w:rPr>
      </w:pPr>
      <w:r w:rsidRPr="008C2291">
        <w:rPr>
          <w:sz w:val="21"/>
          <w:szCs w:val="21"/>
        </w:rPr>
        <w:t>What statistical methods were used?</w:t>
      </w:r>
    </w:p>
    <w:p w14:paraId="40F7B085" w14:textId="77777777" w:rsidR="00A16CD1" w:rsidRPr="00684735" w:rsidRDefault="008C2291" w:rsidP="008C2291">
      <w:pPr>
        <w:numPr>
          <w:ilvl w:val="0"/>
          <w:numId w:val="17"/>
        </w:numPr>
        <w:spacing w:after="0" w:line="240" w:lineRule="auto"/>
        <w:rPr>
          <w:sz w:val="21"/>
          <w:szCs w:val="21"/>
        </w:rPr>
      </w:pPr>
      <w:r w:rsidRPr="008C2291">
        <w:rPr>
          <w:sz w:val="21"/>
          <w:szCs w:val="21"/>
        </w:rPr>
        <w:t>Are the conclusions appropriate to the study design?</w:t>
      </w:r>
    </w:p>
    <w:p w14:paraId="793BA412" w14:textId="77777777" w:rsidR="00A16CD1" w:rsidRPr="00FB7535" w:rsidRDefault="00A16CD1" w:rsidP="003409B2">
      <w:pPr>
        <w:spacing w:after="0" w:line="240" w:lineRule="auto"/>
        <w:jc w:val="center"/>
        <w:rPr>
          <w:b/>
          <w:sz w:val="20"/>
          <w:szCs w:val="24"/>
        </w:rPr>
      </w:pPr>
    </w:p>
    <w:p w14:paraId="00124ADE" w14:textId="77777777" w:rsidR="00A16CD1" w:rsidRPr="001E4AFA" w:rsidRDefault="00A16CD1" w:rsidP="00A16CD1">
      <w:pPr>
        <w:spacing w:after="0" w:line="240" w:lineRule="auto"/>
        <w:jc w:val="center"/>
        <w:rPr>
          <w:b/>
          <w:color w:val="002060"/>
          <w:sz w:val="36"/>
          <w:szCs w:val="24"/>
        </w:rPr>
      </w:pPr>
      <w:r w:rsidRPr="001E4AFA">
        <w:rPr>
          <w:b/>
          <w:color w:val="002060"/>
          <w:sz w:val="36"/>
          <w:szCs w:val="24"/>
        </w:rPr>
        <w:t>Disclosure Policy</w:t>
      </w:r>
    </w:p>
    <w:p w14:paraId="58CED1BB" w14:textId="77777777" w:rsidR="00A16CD1" w:rsidRPr="00FB7535" w:rsidRDefault="00A16CD1" w:rsidP="00A16CD1">
      <w:pPr>
        <w:spacing w:after="0" w:line="240" w:lineRule="auto"/>
        <w:rPr>
          <w:sz w:val="10"/>
        </w:rPr>
      </w:pPr>
    </w:p>
    <w:p w14:paraId="7171A360" w14:textId="26CEE222" w:rsidR="00740196" w:rsidRDefault="00740196" w:rsidP="00740196">
      <w:pPr>
        <w:spacing w:after="0" w:line="240" w:lineRule="auto"/>
        <w:rPr>
          <w:sz w:val="21"/>
          <w:szCs w:val="21"/>
        </w:rPr>
      </w:pPr>
      <w:r w:rsidRPr="00740196">
        <w:rPr>
          <w:sz w:val="21"/>
          <w:szCs w:val="21"/>
        </w:rPr>
        <w:t xml:space="preserve">ASTRO is an accredited provider of continuing medical education and adheres to the policies and standards set forth by the Accreditation Council for Continuing Medical Education (ACCME). As such, abstract authors are required to disclose relationships with ineligible companies. </w:t>
      </w:r>
    </w:p>
    <w:p w14:paraId="6B2823FE" w14:textId="77777777" w:rsidR="00740196" w:rsidRPr="00740196" w:rsidRDefault="00740196" w:rsidP="00740196">
      <w:pPr>
        <w:spacing w:after="0" w:line="240" w:lineRule="auto"/>
        <w:rPr>
          <w:sz w:val="21"/>
          <w:szCs w:val="21"/>
        </w:rPr>
      </w:pPr>
    </w:p>
    <w:p w14:paraId="2F959E33" w14:textId="77777777" w:rsidR="00740196" w:rsidRPr="00740196" w:rsidRDefault="00740196" w:rsidP="00740196">
      <w:pPr>
        <w:spacing w:after="0" w:line="240" w:lineRule="auto"/>
        <w:rPr>
          <w:sz w:val="21"/>
          <w:szCs w:val="21"/>
        </w:rPr>
      </w:pPr>
      <w:r w:rsidRPr="00740196">
        <w:rPr>
          <w:sz w:val="21"/>
          <w:szCs w:val="21"/>
        </w:rPr>
        <w:t>An ineligible company is defined as “any entity developing, producing, marketing, re-selling or distributing health care goods or services consumed by or used on patients.”</w:t>
      </w:r>
    </w:p>
    <w:p w14:paraId="19E2DBFA" w14:textId="77777777" w:rsidR="00740196" w:rsidRPr="00740196" w:rsidRDefault="00740196" w:rsidP="00740196">
      <w:pPr>
        <w:spacing w:after="0" w:line="240" w:lineRule="auto"/>
        <w:rPr>
          <w:sz w:val="21"/>
          <w:szCs w:val="21"/>
        </w:rPr>
      </w:pPr>
      <w:r w:rsidRPr="00740196">
        <w:rPr>
          <w:sz w:val="21"/>
          <w:szCs w:val="21"/>
        </w:rPr>
        <w:t>To ensure its compliance, ASTRO expects that the content and related materials will promote improvements or quality in health care and not a specific proprietary business interest or commercial bias.</w:t>
      </w:r>
    </w:p>
    <w:p w14:paraId="2EA85199" w14:textId="77777777" w:rsidR="00A16CD1" w:rsidRPr="00FB7535" w:rsidRDefault="00A16CD1" w:rsidP="00A16CD1">
      <w:pPr>
        <w:spacing w:after="0" w:line="240" w:lineRule="auto"/>
        <w:rPr>
          <w:sz w:val="14"/>
          <w:szCs w:val="21"/>
        </w:rPr>
      </w:pPr>
    </w:p>
    <w:p w14:paraId="0A4F2404" w14:textId="77777777" w:rsidR="00A16CD1" w:rsidRPr="00D23E26" w:rsidRDefault="00A16CD1" w:rsidP="00A16CD1">
      <w:pPr>
        <w:spacing w:after="0" w:line="240" w:lineRule="auto"/>
        <w:rPr>
          <w:b/>
          <w:sz w:val="21"/>
          <w:szCs w:val="21"/>
        </w:rPr>
      </w:pPr>
      <w:r w:rsidRPr="00D23E26">
        <w:rPr>
          <w:b/>
          <w:sz w:val="21"/>
          <w:szCs w:val="21"/>
        </w:rPr>
        <w:t>We employ several strategies to ensure absence of bias:</w:t>
      </w:r>
    </w:p>
    <w:p w14:paraId="1925613B" w14:textId="583D897F" w:rsidR="00A16CD1" w:rsidRPr="00684735" w:rsidRDefault="00A16CD1" w:rsidP="00A16CD1">
      <w:pPr>
        <w:numPr>
          <w:ilvl w:val="0"/>
          <w:numId w:val="18"/>
        </w:numPr>
        <w:spacing w:after="0" w:line="240" w:lineRule="auto"/>
        <w:rPr>
          <w:sz w:val="21"/>
          <w:szCs w:val="21"/>
        </w:rPr>
      </w:pPr>
      <w:r w:rsidRPr="00684735">
        <w:rPr>
          <w:sz w:val="21"/>
          <w:szCs w:val="21"/>
        </w:rPr>
        <w:t xml:space="preserve">Presenters are required to provide disclosure of relationships with </w:t>
      </w:r>
      <w:r w:rsidR="00786FFD">
        <w:rPr>
          <w:sz w:val="21"/>
          <w:szCs w:val="21"/>
        </w:rPr>
        <w:t>ineligible companies</w:t>
      </w:r>
      <w:r w:rsidRPr="00684735">
        <w:rPr>
          <w:sz w:val="21"/>
          <w:szCs w:val="21"/>
        </w:rPr>
        <w:t>.</w:t>
      </w:r>
    </w:p>
    <w:p w14:paraId="4A0FDB9D" w14:textId="77777777" w:rsidR="00A16CD1" w:rsidRPr="00684735" w:rsidRDefault="00A16CD1" w:rsidP="00A16CD1">
      <w:pPr>
        <w:numPr>
          <w:ilvl w:val="0"/>
          <w:numId w:val="18"/>
        </w:numPr>
        <w:spacing w:after="0" w:line="240" w:lineRule="auto"/>
        <w:rPr>
          <w:sz w:val="21"/>
          <w:szCs w:val="21"/>
        </w:rPr>
      </w:pPr>
      <w:r w:rsidRPr="00684735">
        <w:rPr>
          <w:sz w:val="21"/>
          <w:szCs w:val="21"/>
        </w:rPr>
        <w:t>Presenters are required to provide a balanced view of therapeutic options.</w:t>
      </w:r>
    </w:p>
    <w:p w14:paraId="5D69054D" w14:textId="77777777" w:rsidR="00A16CD1" w:rsidRPr="008C2291" w:rsidRDefault="00A16CD1" w:rsidP="009B0D52">
      <w:pPr>
        <w:numPr>
          <w:ilvl w:val="0"/>
          <w:numId w:val="18"/>
        </w:numPr>
        <w:spacing w:after="0" w:line="240" w:lineRule="auto"/>
        <w:rPr>
          <w:sz w:val="21"/>
          <w:szCs w:val="21"/>
        </w:rPr>
      </w:pPr>
      <w:r w:rsidRPr="008C2291">
        <w:rPr>
          <w:sz w:val="21"/>
          <w:szCs w:val="21"/>
        </w:rPr>
        <w:t>All abstracts undergo a rigorous peer review process.</w:t>
      </w:r>
    </w:p>
    <w:p w14:paraId="20FD5110" w14:textId="5C86B5D3" w:rsidR="00A16CD1" w:rsidRPr="00684735" w:rsidRDefault="00A16CD1" w:rsidP="00A16CD1">
      <w:pPr>
        <w:numPr>
          <w:ilvl w:val="0"/>
          <w:numId w:val="18"/>
        </w:numPr>
        <w:spacing w:after="0" w:line="240" w:lineRule="auto"/>
        <w:rPr>
          <w:sz w:val="21"/>
          <w:szCs w:val="21"/>
        </w:rPr>
      </w:pPr>
      <w:r w:rsidRPr="00684735">
        <w:rPr>
          <w:sz w:val="21"/>
          <w:szCs w:val="21"/>
        </w:rPr>
        <w:t>Potential conflicts are managed by committee review,</w:t>
      </w:r>
      <w:r w:rsidR="003F3EDE">
        <w:rPr>
          <w:sz w:val="21"/>
          <w:szCs w:val="21"/>
        </w:rPr>
        <w:t xml:space="preserve"> session audits, and in some cases</w:t>
      </w:r>
      <w:r w:rsidRPr="00684735">
        <w:rPr>
          <w:sz w:val="21"/>
          <w:szCs w:val="21"/>
        </w:rPr>
        <w:t xml:space="preserve"> advance slide review.</w:t>
      </w:r>
    </w:p>
    <w:p w14:paraId="282B4932" w14:textId="77777777" w:rsidR="009B0D52" w:rsidRDefault="009B0D52" w:rsidP="003409B2">
      <w:pPr>
        <w:spacing w:after="0" w:line="240" w:lineRule="auto"/>
        <w:jc w:val="center"/>
        <w:rPr>
          <w:b/>
          <w:color w:val="002060"/>
          <w:sz w:val="36"/>
          <w:szCs w:val="24"/>
        </w:rPr>
      </w:pPr>
    </w:p>
    <w:p w14:paraId="697122EB" w14:textId="77777777" w:rsidR="009B0D52" w:rsidRDefault="009B0D52" w:rsidP="003409B2">
      <w:pPr>
        <w:spacing w:after="0" w:line="240" w:lineRule="auto"/>
        <w:jc w:val="center"/>
        <w:rPr>
          <w:b/>
          <w:color w:val="002060"/>
          <w:sz w:val="36"/>
          <w:szCs w:val="24"/>
        </w:rPr>
      </w:pPr>
    </w:p>
    <w:p w14:paraId="65407144" w14:textId="77777777" w:rsidR="002C0C87" w:rsidRDefault="002C0C87" w:rsidP="003409B2">
      <w:pPr>
        <w:spacing w:after="0" w:line="240" w:lineRule="auto"/>
        <w:jc w:val="center"/>
        <w:rPr>
          <w:b/>
          <w:color w:val="002060"/>
          <w:sz w:val="36"/>
          <w:szCs w:val="24"/>
        </w:rPr>
      </w:pPr>
    </w:p>
    <w:p w14:paraId="098284F8" w14:textId="4800E43A" w:rsidR="003409B2" w:rsidRPr="001E4AFA" w:rsidRDefault="00FB7535" w:rsidP="003409B2">
      <w:pPr>
        <w:spacing w:after="0" w:line="240" w:lineRule="auto"/>
        <w:jc w:val="center"/>
        <w:rPr>
          <w:b/>
          <w:color w:val="002060"/>
          <w:sz w:val="36"/>
          <w:szCs w:val="24"/>
        </w:rPr>
      </w:pPr>
      <w:r w:rsidRPr="001E4AFA">
        <w:rPr>
          <w:b/>
          <w:color w:val="002060"/>
          <w:sz w:val="36"/>
          <w:szCs w:val="24"/>
        </w:rPr>
        <w:lastRenderedPageBreak/>
        <w:t>Abstract Submissions</w:t>
      </w:r>
    </w:p>
    <w:p w14:paraId="6F33E01A" w14:textId="77777777" w:rsidR="003409B2" w:rsidRPr="004D20B9" w:rsidRDefault="003409B2" w:rsidP="003409B2">
      <w:pPr>
        <w:spacing w:after="0" w:line="240" w:lineRule="auto"/>
        <w:rPr>
          <w:b/>
          <w:sz w:val="16"/>
          <w:u w:val="single"/>
        </w:rPr>
      </w:pPr>
    </w:p>
    <w:p w14:paraId="3429469F" w14:textId="665F12CC" w:rsidR="003409B2" w:rsidRPr="00963EA5" w:rsidRDefault="00DB7A9F" w:rsidP="003409B2">
      <w:pPr>
        <w:spacing w:after="0" w:line="240" w:lineRule="auto"/>
        <w:rPr>
          <w:b/>
          <w:color w:val="C00000"/>
          <w:sz w:val="25"/>
          <w:szCs w:val="25"/>
        </w:rPr>
      </w:pPr>
      <w:r w:rsidRPr="00963EA5">
        <w:rPr>
          <w:b/>
          <w:i/>
          <w:color w:val="404040"/>
          <w:sz w:val="25"/>
          <w:szCs w:val="25"/>
        </w:rPr>
        <w:t>SUBMISSION DEADLINE</w:t>
      </w:r>
      <w:r w:rsidR="003409B2" w:rsidRPr="00963EA5">
        <w:rPr>
          <w:b/>
          <w:color w:val="404040"/>
          <w:sz w:val="25"/>
          <w:szCs w:val="25"/>
        </w:rPr>
        <w:t>:</w:t>
      </w:r>
      <w:r w:rsidR="003409B2" w:rsidRPr="00963EA5">
        <w:rPr>
          <w:b/>
          <w:color w:val="C00000"/>
          <w:sz w:val="25"/>
          <w:szCs w:val="25"/>
        </w:rPr>
        <w:t xml:space="preserve"> </w:t>
      </w:r>
      <w:r w:rsidR="00664F3B">
        <w:rPr>
          <w:b/>
          <w:color w:val="C00000"/>
          <w:sz w:val="25"/>
          <w:szCs w:val="25"/>
        </w:rPr>
        <w:t>Monday, July 31, 2023</w:t>
      </w:r>
      <w:r w:rsidR="00B23744">
        <w:rPr>
          <w:b/>
          <w:color w:val="C00000"/>
          <w:sz w:val="25"/>
          <w:szCs w:val="25"/>
        </w:rPr>
        <w:t xml:space="preserve"> </w:t>
      </w:r>
      <w:r w:rsidR="00D23E26" w:rsidRPr="00963EA5">
        <w:rPr>
          <w:b/>
          <w:color w:val="C00000"/>
          <w:sz w:val="25"/>
          <w:szCs w:val="25"/>
        </w:rPr>
        <w:t xml:space="preserve">at 11:59 p.m. </w:t>
      </w:r>
      <w:r w:rsidR="00FB7535" w:rsidRPr="00963EA5">
        <w:rPr>
          <w:b/>
          <w:color w:val="C00000"/>
          <w:sz w:val="25"/>
          <w:szCs w:val="25"/>
        </w:rPr>
        <w:t>Pacific</w:t>
      </w:r>
      <w:r w:rsidR="00D23E26" w:rsidRPr="00963EA5">
        <w:rPr>
          <w:b/>
          <w:color w:val="C00000"/>
          <w:sz w:val="25"/>
          <w:szCs w:val="25"/>
        </w:rPr>
        <w:t xml:space="preserve"> Time</w:t>
      </w:r>
    </w:p>
    <w:p w14:paraId="2E87214C" w14:textId="772039B2" w:rsidR="004D20B9" w:rsidRPr="00963EA5" w:rsidRDefault="004D20B9" w:rsidP="003409B2">
      <w:pPr>
        <w:spacing w:after="0" w:line="240" w:lineRule="auto"/>
        <w:rPr>
          <w:b/>
          <w:color w:val="C00000"/>
          <w:sz w:val="25"/>
          <w:szCs w:val="25"/>
        </w:rPr>
      </w:pPr>
      <w:r w:rsidRPr="00963EA5">
        <w:rPr>
          <w:b/>
          <w:i/>
          <w:color w:val="404040"/>
          <w:sz w:val="25"/>
          <w:szCs w:val="25"/>
        </w:rPr>
        <w:t>FEE</w:t>
      </w:r>
      <w:r w:rsidRPr="00963EA5">
        <w:rPr>
          <w:b/>
          <w:color w:val="404040"/>
          <w:sz w:val="25"/>
          <w:szCs w:val="25"/>
        </w:rPr>
        <w:t>:</w:t>
      </w:r>
      <w:r w:rsidRPr="00963EA5">
        <w:rPr>
          <w:b/>
          <w:color w:val="C00000"/>
          <w:sz w:val="25"/>
          <w:szCs w:val="25"/>
        </w:rPr>
        <w:t xml:space="preserve"> $</w:t>
      </w:r>
      <w:r w:rsidR="00B70BC5">
        <w:rPr>
          <w:b/>
          <w:color w:val="C00000"/>
          <w:sz w:val="25"/>
          <w:szCs w:val="25"/>
        </w:rPr>
        <w:t>75</w:t>
      </w:r>
      <w:r w:rsidRPr="00963EA5">
        <w:rPr>
          <w:b/>
          <w:color w:val="C00000"/>
          <w:sz w:val="25"/>
          <w:szCs w:val="25"/>
        </w:rPr>
        <w:t xml:space="preserve"> per submission (non-refundable)</w:t>
      </w:r>
    </w:p>
    <w:p w14:paraId="11152ACB" w14:textId="77777777" w:rsidR="003409B2" w:rsidRPr="00F16C0A" w:rsidRDefault="003409B2" w:rsidP="003409B2">
      <w:pPr>
        <w:spacing w:after="0" w:line="240" w:lineRule="auto"/>
        <w:rPr>
          <w:b/>
          <w:sz w:val="21"/>
          <w:szCs w:val="21"/>
        </w:rPr>
      </w:pPr>
    </w:p>
    <w:p w14:paraId="74175A7A" w14:textId="77777777" w:rsidR="002E6565" w:rsidRPr="008C2291" w:rsidRDefault="008C2291" w:rsidP="002E6565">
      <w:pPr>
        <w:spacing w:after="0" w:line="240" w:lineRule="auto"/>
        <w:rPr>
          <w:rFonts w:asciiTheme="minorHAnsi" w:hAnsiTheme="minorHAnsi" w:cstheme="minorHAnsi"/>
          <w:b/>
          <w:color w:val="009999"/>
          <w:sz w:val="26"/>
          <w:szCs w:val="26"/>
        </w:rPr>
      </w:pPr>
      <w:r w:rsidRPr="008C2291">
        <w:rPr>
          <w:rFonts w:asciiTheme="minorHAnsi" w:hAnsiTheme="minorHAnsi" w:cstheme="minorHAnsi"/>
          <w:b/>
          <w:color w:val="009999"/>
          <w:sz w:val="26"/>
          <w:szCs w:val="26"/>
        </w:rPr>
        <w:t>SUBMISSION TOPICS</w:t>
      </w:r>
    </w:p>
    <w:p w14:paraId="3EF6E505" w14:textId="77777777" w:rsidR="002E6565" w:rsidRPr="00874226" w:rsidRDefault="002E6565" w:rsidP="002E6565">
      <w:pPr>
        <w:spacing w:after="0" w:line="240" w:lineRule="auto"/>
        <w:rPr>
          <w:b/>
          <w:sz w:val="21"/>
          <w:szCs w:val="21"/>
        </w:rPr>
      </w:pPr>
    </w:p>
    <w:p w14:paraId="20BCBD78" w14:textId="2AAE11A6" w:rsidR="002E6565" w:rsidRPr="005C449A" w:rsidRDefault="002E6565" w:rsidP="005C449A">
      <w:pPr>
        <w:spacing w:after="0" w:line="240" w:lineRule="auto"/>
        <w:rPr>
          <w:sz w:val="21"/>
          <w:szCs w:val="21"/>
        </w:rPr>
      </w:pPr>
      <w:r w:rsidRPr="005C449A">
        <w:rPr>
          <w:sz w:val="21"/>
          <w:szCs w:val="21"/>
        </w:rPr>
        <w:t>Abstract</w:t>
      </w:r>
      <w:r w:rsidR="008C2291" w:rsidRPr="005C449A">
        <w:rPr>
          <w:sz w:val="21"/>
          <w:szCs w:val="21"/>
        </w:rPr>
        <w:t xml:space="preserve">s </w:t>
      </w:r>
      <w:r w:rsidRPr="005C449A">
        <w:rPr>
          <w:sz w:val="21"/>
          <w:szCs w:val="21"/>
        </w:rPr>
        <w:t xml:space="preserve">should be submitted in the most appropriate category. A list of submission categories is listed below and in the online submission </w:t>
      </w:r>
      <w:r w:rsidR="008C2291" w:rsidRPr="005C449A">
        <w:rPr>
          <w:sz w:val="21"/>
          <w:szCs w:val="21"/>
        </w:rPr>
        <w:t>site</w:t>
      </w:r>
      <w:r w:rsidRPr="005C449A">
        <w:rPr>
          <w:sz w:val="21"/>
          <w:szCs w:val="21"/>
        </w:rPr>
        <w:t xml:space="preserve">. </w:t>
      </w:r>
      <w:r w:rsidR="008C2291" w:rsidRPr="005C449A">
        <w:rPr>
          <w:sz w:val="21"/>
          <w:szCs w:val="21"/>
        </w:rPr>
        <w:t>Planning committees have</w:t>
      </w:r>
      <w:r w:rsidRPr="005C449A">
        <w:rPr>
          <w:sz w:val="21"/>
          <w:szCs w:val="21"/>
        </w:rPr>
        <w:t xml:space="preserve"> the </w:t>
      </w:r>
      <w:r w:rsidR="008C2291" w:rsidRPr="005C449A">
        <w:rPr>
          <w:sz w:val="21"/>
          <w:szCs w:val="21"/>
        </w:rPr>
        <w:t>right</w:t>
      </w:r>
      <w:r w:rsidRPr="005C449A">
        <w:rPr>
          <w:sz w:val="21"/>
          <w:szCs w:val="21"/>
        </w:rPr>
        <w:t xml:space="preserve"> to re-categorize any abstract as deemed appropriate.</w:t>
      </w:r>
      <w:r w:rsidR="00443A3E" w:rsidRPr="005C449A">
        <w:rPr>
          <w:sz w:val="21"/>
          <w:szCs w:val="21"/>
        </w:rPr>
        <w:t xml:space="preserve"> If your abstract is a trial in progress, please indicate this on the abstract submission site.</w:t>
      </w:r>
    </w:p>
    <w:p w14:paraId="03BD7778" w14:textId="77777777" w:rsidR="002E6565" w:rsidRPr="00874226" w:rsidRDefault="002E6565" w:rsidP="00761DB1">
      <w:pPr>
        <w:pStyle w:val="ListParagraph"/>
        <w:spacing w:after="0" w:line="240" w:lineRule="auto"/>
        <w:ind w:left="360"/>
        <w:rPr>
          <w:sz w:val="21"/>
          <w:szCs w:val="21"/>
        </w:rPr>
      </w:pPr>
    </w:p>
    <w:p w14:paraId="169CE607" w14:textId="50CADABE" w:rsidR="002E6565" w:rsidRPr="00761DB1" w:rsidRDefault="002E6565" w:rsidP="00761DB1">
      <w:pPr>
        <w:spacing w:after="0" w:line="240" w:lineRule="auto"/>
        <w:ind w:left="720"/>
        <w:rPr>
          <w:sz w:val="21"/>
          <w:szCs w:val="21"/>
          <w:u w:val="single"/>
        </w:rPr>
        <w:sectPr w:rsidR="002E6565" w:rsidRPr="00761DB1" w:rsidSect="00EB3153">
          <w:headerReference w:type="default" r:id="rId11"/>
          <w:footerReference w:type="default" r:id="rId12"/>
          <w:pgSz w:w="12240" w:h="15840"/>
          <w:pgMar w:top="1440" w:right="1440" w:bottom="1440" w:left="1440" w:header="432" w:footer="432" w:gutter="0"/>
          <w:cols w:space="720"/>
          <w:docGrid w:linePitch="360"/>
        </w:sectPr>
      </w:pPr>
      <w:r w:rsidRPr="001E6397">
        <w:rPr>
          <w:b/>
          <w:sz w:val="21"/>
          <w:szCs w:val="21"/>
          <w:u w:val="single"/>
        </w:rPr>
        <w:t>20</w:t>
      </w:r>
      <w:r w:rsidR="001E4AFA" w:rsidRPr="001E6397">
        <w:rPr>
          <w:b/>
          <w:sz w:val="21"/>
          <w:szCs w:val="21"/>
          <w:u w:val="single"/>
        </w:rPr>
        <w:t>2</w:t>
      </w:r>
      <w:r w:rsidR="00112E34" w:rsidRPr="001E6397">
        <w:rPr>
          <w:b/>
          <w:sz w:val="21"/>
          <w:szCs w:val="21"/>
          <w:u w:val="single"/>
        </w:rPr>
        <w:t>3</w:t>
      </w:r>
      <w:r w:rsidRPr="001E6397">
        <w:rPr>
          <w:b/>
          <w:sz w:val="21"/>
          <w:szCs w:val="21"/>
          <w:u w:val="single"/>
        </w:rPr>
        <w:t xml:space="preserve"> Abstract Topic Categories</w:t>
      </w:r>
      <w:r w:rsidRPr="001E6397">
        <w:rPr>
          <w:b/>
          <w:sz w:val="21"/>
          <w:szCs w:val="21"/>
        </w:rPr>
        <w:t>:</w:t>
      </w:r>
    </w:p>
    <w:p w14:paraId="7232BB4E" w14:textId="77777777" w:rsidR="0079718E" w:rsidRPr="0079718E" w:rsidRDefault="0079718E" w:rsidP="0079718E">
      <w:pPr>
        <w:numPr>
          <w:ilvl w:val="0"/>
          <w:numId w:val="14"/>
        </w:numPr>
        <w:spacing w:after="0" w:line="240" w:lineRule="auto"/>
        <w:rPr>
          <w:sz w:val="21"/>
          <w:szCs w:val="21"/>
        </w:rPr>
      </w:pPr>
      <w:r w:rsidRPr="0079718E">
        <w:rPr>
          <w:sz w:val="21"/>
          <w:szCs w:val="21"/>
        </w:rPr>
        <w:t>Advocacy/Survivorship</w:t>
      </w:r>
    </w:p>
    <w:p w14:paraId="1F489BA6" w14:textId="77777777" w:rsidR="0079718E" w:rsidRPr="0079718E" w:rsidRDefault="0079718E" w:rsidP="0079718E">
      <w:pPr>
        <w:numPr>
          <w:ilvl w:val="0"/>
          <w:numId w:val="14"/>
        </w:numPr>
        <w:spacing w:after="0" w:line="240" w:lineRule="auto"/>
        <w:rPr>
          <w:sz w:val="21"/>
          <w:szCs w:val="21"/>
        </w:rPr>
      </w:pPr>
      <w:r w:rsidRPr="0079718E">
        <w:rPr>
          <w:sz w:val="21"/>
          <w:szCs w:val="21"/>
        </w:rPr>
        <w:t>Diagnosis/Staging/Imaging</w:t>
      </w:r>
    </w:p>
    <w:p w14:paraId="3F87E088" w14:textId="77777777" w:rsidR="0079718E" w:rsidRPr="0079718E" w:rsidRDefault="0079718E" w:rsidP="0079718E">
      <w:pPr>
        <w:numPr>
          <w:ilvl w:val="0"/>
          <w:numId w:val="14"/>
        </w:numPr>
        <w:spacing w:after="0" w:line="240" w:lineRule="auto"/>
        <w:rPr>
          <w:sz w:val="21"/>
          <w:szCs w:val="21"/>
        </w:rPr>
      </w:pPr>
      <w:r w:rsidRPr="0079718E">
        <w:rPr>
          <w:sz w:val="21"/>
          <w:szCs w:val="21"/>
        </w:rPr>
        <w:t>Immunotherapy</w:t>
      </w:r>
    </w:p>
    <w:p w14:paraId="5ABDA835" w14:textId="77777777" w:rsidR="0079718E" w:rsidRPr="0079718E" w:rsidRDefault="0079718E" w:rsidP="0079718E">
      <w:pPr>
        <w:numPr>
          <w:ilvl w:val="0"/>
          <w:numId w:val="14"/>
        </w:numPr>
        <w:spacing w:after="0" w:line="240" w:lineRule="auto"/>
        <w:rPr>
          <w:sz w:val="21"/>
          <w:szCs w:val="21"/>
        </w:rPr>
      </w:pPr>
      <w:r w:rsidRPr="0079718E">
        <w:rPr>
          <w:sz w:val="21"/>
          <w:szCs w:val="21"/>
        </w:rPr>
        <w:t>Mesothelioma, Thymic Malignancies, Carcinoid Tumors and Other Thoracic Malignancies</w:t>
      </w:r>
    </w:p>
    <w:p w14:paraId="38EADB30" w14:textId="77777777" w:rsidR="0079718E" w:rsidRPr="0079718E" w:rsidRDefault="0079718E" w:rsidP="0079718E">
      <w:pPr>
        <w:numPr>
          <w:ilvl w:val="0"/>
          <w:numId w:val="14"/>
        </w:numPr>
        <w:spacing w:after="0" w:line="240" w:lineRule="auto"/>
        <w:rPr>
          <w:sz w:val="21"/>
          <w:szCs w:val="21"/>
        </w:rPr>
      </w:pPr>
      <w:r w:rsidRPr="0079718E">
        <w:rPr>
          <w:sz w:val="21"/>
          <w:szCs w:val="21"/>
        </w:rPr>
        <w:t>Non-small Cell Lung Cancer: Early-stage</w:t>
      </w:r>
    </w:p>
    <w:p w14:paraId="24E7836D" w14:textId="77777777" w:rsidR="0079718E" w:rsidRPr="0079718E" w:rsidRDefault="0079718E" w:rsidP="0079718E">
      <w:pPr>
        <w:numPr>
          <w:ilvl w:val="0"/>
          <w:numId w:val="14"/>
        </w:numPr>
        <w:spacing w:after="0" w:line="240" w:lineRule="auto"/>
        <w:rPr>
          <w:sz w:val="21"/>
          <w:szCs w:val="21"/>
        </w:rPr>
      </w:pPr>
      <w:r w:rsidRPr="0079718E">
        <w:rPr>
          <w:sz w:val="21"/>
          <w:szCs w:val="21"/>
        </w:rPr>
        <w:t>Non-small Cell Lung Cancer: Locally Advanced</w:t>
      </w:r>
    </w:p>
    <w:p w14:paraId="60A9AEE8" w14:textId="77777777" w:rsidR="0079718E" w:rsidRPr="0079718E" w:rsidRDefault="0079718E" w:rsidP="0079718E">
      <w:pPr>
        <w:numPr>
          <w:ilvl w:val="0"/>
          <w:numId w:val="14"/>
        </w:numPr>
        <w:spacing w:after="0" w:line="240" w:lineRule="auto"/>
        <w:rPr>
          <w:sz w:val="21"/>
          <w:szCs w:val="21"/>
        </w:rPr>
      </w:pPr>
      <w:r w:rsidRPr="0079718E">
        <w:rPr>
          <w:sz w:val="21"/>
          <w:szCs w:val="21"/>
        </w:rPr>
        <w:t>Non-small Cell Lung Cancer: Metastatic</w:t>
      </w:r>
    </w:p>
    <w:p w14:paraId="68A7F0F7" w14:textId="77777777" w:rsidR="0079718E" w:rsidRPr="0079718E" w:rsidRDefault="0079718E" w:rsidP="0079718E">
      <w:pPr>
        <w:numPr>
          <w:ilvl w:val="0"/>
          <w:numId w:val="14"/>
        </w:numPr>
        <w:spacing w:after="0" w:line="240" w:lineRule="auto"/>
        <w:rPr>
          <w:sz w:val="21"/>
          <w:szCs w:val="21"/>
        </w:rPr>
      </w:pPr>
      <w:r w:rsidRPr="0079718E">
        <w:rPr>
          <w:sz w:val="21"/>
          <w:szCs w:val="21"/>
        </w:rPr>
        <w:t>Non-small Cell Lung Cancer: Oligometastatic</w:t>
      </w:r>
    </w:p>
    <w:p w14:paraId="0DD42926" w14:textId="77777777" w:rsidR="0079718E" w:rsidRPr="0079718E" w:rsidRDefault="0079718E" w:rsidP="0079718E">
      <w:pPr>
        <w:numPr>
          <w:ilvl w:val="0"/>
          <w:numId w:val="14"/>
        </w:numPr>
        <w:spacing w:after="0" w:line="240" w:lineRule="auto"/>
        <w:rPr>
          <w:sz w:val="21"/>
          <w:szCs w:val="21"/>
        </w:rPr>
      </w:pPr>
      <w:r w:rsidRPr="0079718E">
        <w:rPr>
          <w:sz w:val="21"/>
          <w:szCs w:val="21"/>
        </w:rPr>
        <w:t>Novel Therapeutics/Targeted Agents</w:t>
      </w:r>
    </w:p>
    <w:p w14:paraId="1F3B3C1F" w14:textId="77777777" w:rsidR="0079718E" w:rsidRPr="0079718E" w:rsidRDefault="0079718E" w:rsidP="0079718E">
      <w:pPr>
        <w:numPr>
          <w:ilvl w:val="0"/>
          <w:numId w:val="14"/>
        </w:numPr>
        <w:spacing w:after="0" w:line="240" w:lineRule="auto"/>
        <w:rPr>
          <w:sz w:val="21"/>
          <w:szCs w:val="21"/>
        </w:rPr>
      </w:pPr>
      <w:r w:rsidRPr="0079718E">
        <w:rPr>
          <w:sz w:val="21"/>
          <w:szCs w:val="21"/>
        </w:rPr>
        <w:t>Outcomes/Health Services Research</w:t>
      </w:r>
    </w:p>
    <w:p w14:paraId="3E7E3645" w14:textId="77777777" w:rsidR="0079718E" w:rsidRPr="0079718E" w:rsidRDefault="0079718E" w:rsidP="0079718E">
      <w:pPr>
        <w:numPr>
          <w:ilvl w:val="0"/>
          <w:numId w:val="14"/>
        </w:numPr>
        <w:spacing w:after="0" w:line="240" w:lineRule="auto"/>
        <w:rPr>
          <w:sz w:val="21"/>
          <w:szCs w:val="21"/>
        </w:rPr>
      </w:pPr>
      <w:r w:rsidRPr="0079718E">
        <w:rPr>
          <w:sz w:val="21"/>
          <w:szCs w:val="21"/>
        </w:rPr>
        <w:t>Population Science/Environmental Studies</w:t>
      </w:r>
    </w:p>
    <w:p w14:paraId="0AF4DA13" w14:textId="77777777" w:rsidR="0079718E" w:rsidRPr="0079718E" w:rsidRDefault="0079718E" w:rsidP="0079718E">
      <w:pPr>
        <w:numPr>
          <w:ilvl w:val="0"/>
          <w:numId w:val="14"/>
        </w:numPr>
        <w:spacing w:after="0" w:line="240" w:lineRule="auto"/>
        <w:rPr>
          <w:sz w:val="21"/>
          <w:szCs w:val="21"/>
        </w:rPr>
      </w:pPr>
      <w:r w:rsidRPr="0079718E">
        <w:rPr>
          <w:sz w:val="21"/>
          <w:szCs w:val="21"/>
        </w:rPr>
        <w:t>Prevention/Screening</w:t>
      </w:r>
    </w:p>
    <w:p w14:paraId="6E5EB8AE" w14:textId="77777777" w:rsidR="0079718E" w:rsidRPr="0079718E" w:rsidRDefault="0079718E" w:rsidP="0079718E">
      <w:pPr>
        <w:numPr>
          <w:ilvl w:val="0"/>
          <w:numId w:val="14"/>
        </w:numPr>
        <w:spacing w:after="0" w:line="240" w:lineRule="auto"/>
        <w:rPr>
          <w:sz w:val="21"/>
          <w:szCs w:val="21"/>
        </w:rPr>
      </w:pPr>
      <w:r w:rsidRPr="0079718E">
        <w:rPr>
          <w:sz w:val="21"/>
          <w:szCs w:val="21"/>
        </w:rPr>
        <w:t>Small Cell Lung Cancer</w:t>
      </w:r>
    </w:p>
    <w:p w14:paraId="42DFEABD" w14:textId="77777777" w:rsidR="0079718E" w:rsidRPr="0079718E" w:rsidRDefault="0079718E" w:rsidP="0079718E">
      <w:pPr>
        <w:numPr>
          <w:ilvl w:val="0"/>
          <w:numId w:val="14"/>
        </w:numPr>
        <w:spacing w:after="0" w:line="240" w:lineRule="auto"/>
        <w:rPr>
          <w:sz w:val="21"/>
          <w:szCs w:val="21"/>
        </w:rPr>
      </w:pPr>
      <w:r w:rsidRPr="0079718E">
        <w:rPr>
          <w:sz w:val="21"/>
          <w:szCs w:val="21"/>
        </w:rPr>
        <w:t>Supportive Care/Palliation/Nursing</w:t>
      </w:r>
    </w:p>
    <w:p w14:paraId="233D347F" w14:textId="77777777" w:rsidR="0079718E" w:rsidRPr="0079718E" w:rsidRDefault="0079718E" w:rsidP="0079718E">
      <w:pPr>
        <w:numPr>
          <w:ilvl w:val="0"/>
          <w:numId w:val="14"/>
        </w:numPr>
        <w:spacing w:after="0" w:line="240" w:lineRule="auto"/>
        <w:rPr>
          <w:sz w:val="21"/>
          <w:szCs w:val="21"/>
        </w:rPr>
      </w:pPr>
      <w:r w:rsidRPr="0079718E">
        <w:rPr>
          <w:sz w:val="21"/>
          <w:szCs w:val="21"/>
        </w:rPr>
        <w:t>Translational Research</w:t>
      </w:r>
    </w:p>
    <w:p w14:paraId="7E13ABD3" w14:textId="77777777" w:rsidR="0079718E" w:rsidRDefault="0079718E" w:rsidP="0079718E">
      <w:pPr>
        <w:numPr>
          <w:ilvl w:val="0"/>
          <w:numId w:val="14"/>
        </w:numPr>
        <w:spacing w:after="0" w:line="240" w:lineRule="auto"/>
        <w:rPr>
          <w:sz w:val="21"/>
          <w:szCs w:val="21"/>
        </w:rPr>
      </w:pPr>
      <w:r w:rsidRPr="0079718E">
        <w:rPr>
          <w:sz w:val="21"/>
          <w:szCs w:val="21"/>
        </w:rPr>
        <w:t>Treatment Toxicity</w:t>
      </w:r>
    </w:p>
    <w:p w14:paraId="011D1137" w14:textId="04455B3F" w:rsidR="00486ED3" w:rsidRPr="0079718E" w:rsidRDefault="00AF5BDE" w:rsidP="0079718E">
      <w:pPr>
        <w:numPr>
          <w:ilvl w:val="0"/>
          <w:numId w:val="14"/>
        </w:numPr>
        <w:spacing w:after="0" w:line="240" w:lineRule="auto"/>
        <w:rPr>
          <w:sz w:val="21"/>
          <w:szCs w:val="21"/>
        </w:rPr>
      </w:pPr>
      <w:r>
        <w:rPr>
          <w:sz w:val="21"/>
          <w:szCs w:val="21"/>
        </w:rPr>
        <w:t>Treatment Toxicity: Financial Toxicity</w:t>
      </w:r>
    </w:p>
    <w:p w14:paraId="7A2F00DD" w14:textId="53B3A6A0" w:rsidR="00C6151E" w:rsidRDefault="0079718E" w:rsidP="0079718E">
      <w:pPr>
        <w:numPr>
          <w:ilvl w:val="0"/>
          <w:numId w:val="14"/>
        </w:numPr>
        <w:spacing w:after="0" w:line="240" w:lineRule="auto"/>
        <w:rPr>
          <w:sz w:val="21"/>
          <w:szCs w:val="21"/>
        </w:rPr>
      </w:pPr>
      <w:r w:rsidRPr="0079718E">
        <w:rPr>
          <w:sz w:val="21"/>
          <w:szCs w:val="21"/>
        </w:rPr>
        <w:t>Tumor Genomics/Precision Medicine</w:t>
      </w:r>
    </w:p>
    <w:p w14:paraId="2D2D1EF6" w14:textId="1CC3DDDB" w:rsidR="00AF5BDE" w:rsidRDefault="00AF5BDE" w:rsidP="0079718E">
      <w:pPr>
        <w:numPr>
          <w:ilvl w:val="0"/>
          <w:numId w:val="14"/>
        </w:numPr>
        <w:spacing w:after="0" w:line="240" w:lineRule="auto"/>
        <w:rPr>
          <w:sz w:val="21"/>
          <w:szCs w:val="21"/>
        </w:rPr>
      </w:pPr>
      <w:r>
        <w:rPr>
          <w:sz w:val="21"/>
          <w:szCs w:val="21"/>
        </w:rPr>
        <w:t>Future Directions</w:t>
      </w:r>
      <w:r w:rsidR="00A81206">
        <w:rPr>
          <w:sz w:val="21"/>
          <w:szCs w:val="21"/>
        </w:rPr>
        <w:t>: Artificial Intelligence</w:t>
      </w:r>
    </w:p>
    <w:p w14:paraId="52046163" w14:textId="3CA971B8" w:rsidR="00A81206" w:rsidRDefault="00A81206" w:rsidP="0079718E">
      <w:pPr>
        <w:numPr>
          <w:ilvl w:val="0"/>
          <w:numId w:val="14"/>
        </w:numPr>
        <w:spacing w:after="0" w:line="240" w:lineRule="auto"/>
        <w:rPr>
          <w:sz w:val="21"/>
          <w:szCs w:val="21"/>
        </w:rPr>
      </w:pPr>
      <w:r>
        <w:rPr>
          <w:sz w:val="21"/>
          <w:szCs w:val="21"/>
        </w:rPr>
        <w:t>Future Directions: Liquid Biopsy</w:t>
      </w:r>
    </w:p>
    <w:p w14:paraId="7E7AE117" w14:textId="5131D1D7" w:rsidR="00A81206" w:rsidRPr="001E4AFA" w:rsidRDefault="00A81206" w:rsidP="0079718E">
      <w:pPr>
        <w:numPr>
          <w:ilvl w:val="0"/>
          <w:numId w:val="14"/>
        </w:numPr>
        <w:spacing w:after="0" w:line="240" w:lineRule="auto"/>
        <w:rPr>
          <w:sz w:val="21"/>
          <w:szCs w:val="21"/>
        </w:rPr>
      </w:pPr>
      <w:r>
        <w:rPr>
          <w:sz w:val="21"/>
          <w:szCs w:val="21"/>
        </w:rPr>
        <w:t>Future Directions: MRI Technology</w:t>
      </w:r>
    </w:p>
    <w:p w14:paraId="78410529" w14:textId="77777777" w:rsidR="00C6151E" w:rsidRPr="00761DB1" w:rsidRDefault="00C6151E" w:rsidP="00C6151E">
      <w:pPr>
        <w:spacing w:after="0" w:line="240" w:lineRule="auto"/>
        <w:rPr>
          <w:sz w:val="21"/>
          <w:szCs w:val="21"/>
        </w:rPr>
        <w:sectPr w:rsidR="00C6151E" w:rsidRPr="00761DB1" w:rsidSect="00763367">
          <w:type w:val="continuous"/>
          <w:pgSz w:w="12240" w:h="15840"/>
          <w:pgMar w:top="2880" w:right="720" w:bottom="1152" w:left="720" w:header="144" w:footer="144" w:gutter="0"/>
          <w:cols w:num="2" w:space="288" w:equalWidth="0">
            <w:col w:w="5472" w:space="288"/>
            <w:col w:w="5040"/>
          </w:cols>
          <w:docGrid w:linePitch="360"/>
        </w:sectPr>
      </w:pPr>
    </w:p>
    <w:p w14:paraId="716FDEDE" w14:textId="77777777" w:rsidR="002E6565" w:rsidRPr="00761DB1" w:rsidRDefault="002E6565" w:rsidP="00761DB1">
      <w:pPr>
        <w:spacing w:after="0" w:line="240" w:lineRule="auto"/>
        <w:rPr>
          <w:b/>
          <w:sz w:val="21"/>
          <w:szCs w:val="21"/>
        </w:rPr>
      </w:pPr>
    </w:p>
    <w:p w14:paraId="2E8425F0" w14:textId="77777777" w:rsidR="00443A3E" w:rsidRDefault="00443A3E" w:rsidP="00443A3E">
      <w:pPr>
        <w:spacing w:after="0" w:line="240" w:lineRule="auto"/>
        <w:rPr>
          <w:rFonts w:asciiTheme="minorHAnsi" w:hAnsiTheme="minorHAnsi" w:cstheme="minorHAnsi"/>
          <w:b/>
          <w:color w:val="009999"/>
          <w:sz w:val="26"/>
          <w:szCs w:val="26"/>
        </w:rPr>
      </w:pPr>
      <w:r>
        <w:rPr>
          <w:rFonts w:asciiTheme="minorHAnsi" w:hAnsiTheme="minorHAnsi" w:cstheme="minorHAnsi"/>
          <w:b/>
          <w:color w:val="009999"/>
          <w:sz w:val="26"/>
          <w:szCs w:val="26"/>
        </w:rPr>
        <w:t>Trials in Progress Guidelines</w:t>
      </w:r>
    </w:p>
    <w:p w14:paraId="1EB0252E" w14:textId="26D758DA" w:rsidR="00443A3E" w:rsidRPr="00443A3E" w:rsidRDefault="005C449A" w:rsidP="00443A3E">
      <w:pPr>
        <w:rPr>
          <w:sz w:val="21"/>
          <w:szCs w:val="21"/>
        </w:rPr>
      </w:pPr>
      <w:r>
        <w:rPr>
          <w:sz w:val="21"/>
          <w:szCs w:val="21"/>
        </w:rPr>
        <w:br/>
      </w:r>
      <w:r w:rsidR="00443A3E" w:rsidRPr="00443A3E">
        <w:rPr>
          <w:sz w:val="21"/>
          <w:szCs w:val="21"/>
        </w:rPr>
        <w:t>Trials in Progress provide an opportunity for members of the research community to present ongoing trials</w:t>
      </w:r>
      <w:r w:rsidR="00C36584">
        <w:rPr>
          <w:sz w:val="21"/>
          <w:szCs w:val="21"/>
        </w:rPr>
        <w:t xml:space="preserve"> and are welcome for </w:t>
      </w:r>
      <w:r w:rsidR="001F3F7B">
        <w:rPr>
          <w:sz w:val="21"/>
          <w:szCs w:val="21"/>
        </w:rPr>
        <w:t>submission.  Trials in Progress</w:t>
      </w:r>
      <w:r w:rsidR="00443A3E" w:rsidRPr="00443A3E">
        <w:rPr>
          <w:sz w:val="21"/>
          <w:szCs w:val="21"/>
        </w:rPr>
        <w:t xml:space="preserve"> foster </w:t>
      </w:r>
      <w:r w:rsidR="001F3F7B" w:rsidRPr="00443A3E">
        <w:rPr>
          <w:sz w:val="21"/>
          <w:szCs w:val="21"/>
        </w:rPr>
        <w:t>collaboration and</w:t>
      </w:r>
      <w:r w:rsidR="00443A3E" w:rsidRPr="00443A3E">
        <w:rPr>
          <w:sz w:val="21"/>
          <w:szCs w:val="21"/>
        </w:rPr>
        <w:t xml:space="preserve"> discuss correlatives and novel trial designs. Trials in Progress will be considered for digital poster </w:t>
      </w:r>
      <w:r w:rsidR="009D2573">
        <w:rPr>
          <w:sz w:val="21"/>
          <w:szCs w:val="21"/>
        </w:rPr>
        <w:t xml:space="preserve">presentation </w:t>
      </w:r>
      <w:r w:rsidR="00443A3E" w:rsidRPr="00443A3E">
        <w:rPr>
          <w:sz w:val="21"/>
          <w:szCs w:val="21"/>
        </w:rPr>
        <w:t>only.</w:t>
      </w:r>
    </w:p>
    <w:p w14:paraId="668F2A01" w14:textId="77777777" w:rsidR="00443A3E" w:rsidRPr="00443A3E" w:rsidRDefault="00443A3E" w:rsidP="00443A3E">
      <w:pPr>
        <w:pStyle w:val="ListParagraph"/>
        <w:numPr>
          <w:ilvl w:val="0"/>
          <w:numId w:val="20"/>
        </w:numPr>
        <w:rPr>
          <w:sz w:val="21"/>
          <w:szCs w:val="21"/>
        </w:rPr>
      </w:pPr>
      <w:r w:rsidRPr="00443A3E">
        <w:rPr>
          <w:sz w:val="21"/>
          <w:szCs w:val="21"/>
        </w:rPr>
        <w:t xml:space="preserve">All phases of clinical research (phases I to III, supportive care, nonpharmacologic interventions) may be considered for inclusion as a Trials in Progress submission. </w:t>
      </w:r>
    </w:p>
    <w:p w14:paraId="1D4B4F78" w14:textId="77777777" w:rsidR="00443A3E" w:rsidRPr="00443A3E" w:rsidRDefault="00443A3E" w:rsidP="00443A3E">
      <w:pPr>
        <w:pStyle w:val="ListParagraph"/>
        <w:numPr>
          <w:ilvl w:val="0"/>
          <w:numId w:val="20"/>
        </w:numPr>
        <w:rPr>
          <w:sz w:val="21"/>
          <w:szCs w:val="21"/>
        </w:rPr>
      </w:pPr>
      <w:r w:rsidRPr="00443A3E">
        <w:rPr>
          <w:sz w:val="21"/>
          <w:szCs w:val="21"/>
        </w:rPr>
        <w:t xml:space="preserve">Trials submitted to this session are ongoing and have not reached pre-specified endpoints for analysis. As such, inclusion of results would be improper and is strictly forbidden. </w:t>
      </w:r>
    </w:p>
    <w:p w14:paraId="6D345FAB" w14:textId="77777777" w:rsidR="00443A3E" w:rsidRPr="00443A3E" w:rsidRDefault="00443A3E" w:rsidP="00443A3E">
      <w:pPr>
        <w:pStyle w:val="ListParagraph"/>
        <w:numPr>
          <w:ilvl w:val="0"/>
          <w:numId w:val="20"/>
        </w:numPr>
        <w:rPr>
          <w:sz w:val="21"/>
          <w:szCs w:val="21"/>
        </w:rPr>
      </w:pPr>
      <w:r w:rsidRPr="00443A3E">
        <w:rPr>
          <w:sz w:val="21"/>
          <w:szCs w:val="21"/>
        </w:rPr>
        <w:t>Enrollment must have already begun or have been completed with no data analysis available by the submission deadline (there are no exceptions to this criterion). It is acceptable if the trial has not enrolled its first patient yet.</w:t>
      </w:r>
    </w:p>
    <w:p w14:paraId="0D47225A" w14:textId="53893939" w:rsidR="00443A3E" w:rsidRPr="00443A3E" w:rsidRDefault="00443A3E" w:rsidP="00443A3E">
      <w:pPr>
        <w:pStyle w:val="ListParagraph"/>
        <w:numPr>
          <w:ilvl w:val="0"/>
          <w:numId w:val="20"/>
        </w:numPr>
        <w:rPr>
          <w:sz w:val="21"/>
          <w:szCs w:val="21"/>
        </w:rPr>
      </w:pPr>
      <w:r w:rsidRPr="00443A3E">
        <w:rPr>
          <w:sz w:val="21"/>
          <w:szCs w:val="21"/>
        </w:rPr>
        <w:t xml:space="preserve">Clinical trial registry number </w:t>
      </w:r>
      <w:r w:rsidR="00B84E16">
        <w:rPr>
          <w:sz w:val="21"/>
          <w:szCs w:val="21"/>
        </w:rPr>
        <w:t xml:space="preserve">is </w:t>
      </w:r>
      <w:r w:rsidRPr="00443A3E">
        <w:rPr>
          <w:sz w:val="21"/>
          <w:szCs w:val="21"/>
        </w:rPr>
        <w:t>required</w:t>
      </w:r>
      <w:r w:rsidR="00B84E16">
        <w:rPr>
          <w:sz w:val="21"/>
          <w:szCs w:val="21"/>
        </w:rPr>
        <w:t>.</w:t>
      </w:r>
    </w:p>
    <w:p w14:paraId="319EA747" w14:textId="77777777" w:rsidR="00443A3E" w:rsidRPr="00443A3E" w:rsidRDefault="00443A3E" w:rsidP="003409B2">
      <w:pPr>
        <w:spacing w:after="0" w:line="240" w:lineRule="auto"/>
        <w:rPr>
          <w:rFonts w:asciiTheme="minorHAnsi" w:hAnsiTheme="minorHAnsi" w:cstheme="minorHAnsi"/>
          <w:b/>
          <w:color w:val="009999"/>
          <w:sz w:val="21"/>
          <w:szCs w:val="21"/>
        </w:rPr>
      </w:pPr>
    </w:p>
    <w:p w14:paraId="6BC5D6EB" w14:textId="5E490055" w:rsidR="003409B2" w:rsidRPr="008C2291" w:rsidRDefault="008C2291" w:rsidP="003409B2">
      <w:pPr>
        <w:spacing w:after="0" w:line="240" w:lineRule="auto"/>
        <w:rPr>
          <w:rFonts w:asciiTheme="minorHAnsi" w:hAnsiTheme="minorHAnsi" w:cstheme="minorHAnsi"/>
          <w:b/>
          <w:color w:val="009999"/>
          <w:sz w:val="26"/>
          <w:szCs w:val="26"/>
        </w:rPr>
      </w:pPr>
      <w:r w:rsidRPr="008C2291">
        <w:rPr>
          <w:rFonts w:asciiTheme="minorHAnsi" w:hAnsiTheme="minorHAnsi" w:cstheme="minorHAnsi"/>
          <w:b/>
          <w:color w:val="009999"/>
          <w:sz w:val="26"/>
          <w:szCs w:val="26"/>
        </w:rPr>
        <w:t>GENERAL INFORMATION</w:t>
      </w:r>
    </w:p>
    <w:p w14:paraId="1FD2E158" w14:textId="77777777" w:rsidR="003409B2" w:rsidRPr="00874226" w:rsidRDefault="003409B2" w:rsidP="003409B2">
      <w:pPr>
        <w:pStyle w:val="ListParagraph"/>
        <w:spacing w:after="0" w:line="240" w:lineRule="auto"/>
        <w:rPr>
          <w:sz w:val="21"/>
          <w:szCs w:val="21"/>
        </w:rPr>
      </w:pPr>
    </w:p>
    <w:p w14:paraId="781BBD10" w14:textId="77777777" w:rsidR="002E6565" w:rsidRPr="00874226" w:rsidRDefault="002E6565" w:rsidP="002D27ED">
      <w:pPr>
        <w:pStyle w:val="ListParagraph"/>
        <w:numPr>
          <w:ilvl w:val="0"/>
          <w:numId w:val="1"/>
        </w:numPr>
        <w:spacing w:after="0" w:line="240" w:lineRule="auto"/>
        <w:rPr>
          <w:sz w:val="21"/>
          <w:szCs w:val="21"/>
        </w:rPr>
      </w:pPr>
      <w:r w:rsidRPr="00874226">
        <w:rPr>
          <w:sz w:val="21"/>
          <w:szCs w:val="21"/>
        </w:rPr>
        <w:t>Sponsorship or membership with one of the co-sponsoring organizations is not required to submit an abstract.</w:t>
      </w:r>
    </w:p>
    <w:p w14:paraId="5B3115AF" w14:textId="77777777" w:rsidR="002E6565" w:rsidRPr="00874226" w:rsidRDefault="002E6565" w:rsidP="002E6565">
      <w:pPr>
        <w:pStyle w:val="ListParagraph"/>
        <w:spacing w:after="0" w:line="240" w:lineRule="auto"/>
        <w:ind w:left="360"/>
        <w:rPr>
          <w:sz w:val="21"/>
          <w:szCs w:val="21"/>
        </w:rPr>
      </w:pPr>
    </w:p>
    <w:p w14:paraId="0519B29E" w14:textId="2889ED23" w:rsidR="002D27ED" w:rsidRPr="00874226" w:rsidRDefault="002D27ED" w:rsidP="002D27ED">
      <w:pPr>
        <w:pStyle w:val="ListParagraph"/>
        <w:numPr>
          <w:ilvl w:val="0"/>
          <w:numId w:val="1"/>
        </w:numPr>
        <w:spacing w:after="0" w:line="240" w:lineRule="auto"/>
        <w:rPr>
          <w:sz w:val="21"/>
          <w:szCs w:val="21"/>
        </w:rPr>
      </w:pPr>
      <w:r w:rsidRPr="00E2560A">
        <w:rPr>
          <w:sz w:val="21"/>
          <w:szCs w:val="21"/>
        </w:rPr>
        <w:t xml:space="preserve">Abstracts must be received by </w:t>
      </w:r>
      <w:r w:rsidR="00981DB0" w:rsidRPr="00E2560A">
        <w:rPr>
          <w:sz w:val="21"/>
          <w:szCs w:val="21"/>
        </w:rPr>
        <w:t xml:space="preserve">11:59 p.m. </w:t>
      </w:r>
      <w:r w:rsidR="00FB7535" w:rsidRPr="00E2560A">
        <w:rPr>
          <w:sz w:val="21"/>
          <w:szCs w:val="21"/>
        </w:rPr>
        <w:t>Pacific</w:t>
      </w:r>
      <w:r w:rsidR="00981DB0" w:rsidRPr="00E2560A">
        <w:rPr>
          <w:sz w:val="21"/>
          <w:szCs w:val="21"/>
        </w:rPr>
        <w:t xml:space="preserve"> Time</w:t>
      </w:r>
      <w:r w:rsidR="00414175">
        <w:rPr>
          <w:sz w:val="21"/>
          <w:szCs w:val="21"/>
        </w:rPr>
        <w:t xml:space="preserve"> on</w:t>
      </w:r>
      <w:r w:rsidR="00981DB0" w:rsidRPr="00E2560A">
        <w:rPr>
          <w:sz w:val="21"/>
          <w:szCs w:val="21"/>
        </w:rPr>
        <w:t xml:space="preserve"> </w:t>
      </w:r>
      <w:r w:rsidR="00CB4454">
        <w:rPr>
          <w:sz w:val="21"/>
          <w:szCs w:val="21"/>
        </w:rPr>
        <w:t>Monday, July 31, 2023</w:t>
      </w:r>
      <w:r w:rsidRPr="00E2560A">
        <w:rPr>
          <w:sz w:val="21"/>
          <w:szCs w:val="21"/>
        </w:rPr>
        <w:t>.</w:t>
      </w:r>
      <w:r w:rsidRPr="00874226">
        <w:rPr>
          <w:sz w:val="21"/>
          <w:szCs w:val="21"/>
        </w:rPr>
        <w:t xml:space="preserve"> </w:t>
      </w:r>
      <w:r w:rsidR="00981DB0" w:rsidRPr="00874226">
        <w:rPr>
          <w:sz w:val="21"/>
          <w:szCs w:val="21"/>
        </w:rPr>
        <w:t xml:space="preserve">Please be sure to click “submit” before 11:59 p.m., as the abstract may not fully transfer and you risk being ineligible </w:t>
      </w:r>
      <w:r w:rsidR="00981DB0" w:rsidRPr="00874226">
        <w:rPr>
          <w:sz w:val="21"/>
          <w:szCs w:val="21"/>
        </w:rPr>
        <w:lastRenderedPageBreak/>
        <w:t xml:space="preserve">by having an “incomplete” status. </w:t>
      </w:r>
      <w:r w:rsidRPr="00874226">
        <w:rPr>
          <w:sz w:val="21"/>
          <w:szCs w:val="21"/>
        </w:rPr>
        <w:t xml:space="preserve">Abstracts received after the deadline will not be </w:t>
      </w:r>
      <w:r w:rsidR="002156B4" w:rsidRPr="00874226">
        <w:rPr>
          <w:sz w:val="21"/>
          <w:szCs w:val="21"/>
        </w:rPr>
        <w:t>accepted</w:t>
      </w:r>
      <w:r w:rsidR="00981DB0" w:rsidRPr="00874226">
        <w:rPr>
          <w:sz w:val="21"/>
          <w:szCs w:val="21"/>
        </w:rPr>
        <w:t xml:space="preserve"> and incomplete a</w:t>
      </w:r>
      <w:r w:rsidR="00780E94" w:rsidRPr="00874226">
        <w:rPr>
          <w:sz w:val="21"/>
          <w:szCs w:val="21"/>
        </w:rPr>
        <w:t>bstracts will be considered ineligible for review.</w:t>
      </w:r>
    </w:p>
    <w:p w14:paraId="45E61B49" w14:textId="77777777" w:rsidR="002D27ED" w:rsidRPr="00874226" w:rsidRDefault="002D27ED" w:rsidP="002D27ED">
      <w:pPr>
        <w:pStyle w:val="ListParagraph"/>
        <w:spacing w:after="0" w:line="240" w:lineRule="auto"/>
        <w:rPr>
          <w:sz w:val="21"/>
          <w:szCs w:val="21"/>
        </w:rPr>
      </w:pPr>
    </w:p>
    <w:p w14:paraId="59B7C933" w14:textId="77777777" w:rsidR="009B0D52" w:rsidRDefault="002D27ED" w:rsidP="009B0D52">
      <w:pPr>
        <w:pStyle w:val="ListParagraph"/>
        <w:numPr>
          <w:ilvl w:val="0"/>
          <w:numId w:val="1"/>
        </w:numPr>
        <w:spacing w:after="0" w:line="240" w:lineRule="auto"/>
        <w:rPr>
          <w:sz w:val="21"/>
          <w:szCs w:val="21"/>
        </w:rPr>
      </w:pPr>
      <w:r w:rsidRPr="009B0D52">
        <w:rPr>
          <w:sz w:val="21"/>
          <w:szCs w:val="21"/>
        </w:rPr>
        <w:t xml:space="preserve">Abstracts must be submitted online through the abstract submission </w:t>
      </w:r>
      <w:r w:rsidR="00223C4D" w:rsidRPr="009B0D52">
        <w:rPr>
          <w:sz w:val="21"/>
          <w:szCs w:val="21"/>
        </w:rPr>
        <w:t>site</w:t>
      </w:r>
      <w:r w:rsidRPr="009B0D52">
        <w:rPr>
          <w:sz w:val="21"/>
          <w:szCs w:val="21"/>
        </w:rPr>
        <w:t>. No fax</w:t>
      </w:r>
      <w:r w:rsidR="00E775E2" w:rsidRPr="009B0D52">
        <w:rPr>
          <w:sz w:val="21"/>
          <w:szCs w:val="21"/>
        </w:rPr>
        <w:t>ed</w:t>
      </w:r>
      <w:r w:rsidRPr="009B0D52">
        <w:rPr>
          <w:sz w:val="21"/>
          <w:szCs w:val="21"/>
        </w:rPr>
        <w:t xml:space="preserve"> copies, </w:t>
      </w:r>
      <w:r w:rsidR="00E775E2" w:rsidRPr="009B0D52">
        <w:rPr>
          <w:sz w:val="21"/>
          <w:szCs w:val="21"/>
        </w:rPr>
        <w:t xml:space="preserve">discs, thumb drives </w:t>
      </w:r>
      <w:r w:rsidRPr="009B0D52">
        <w:rPr>
          <w:sz w:val="21"/>
          <w:szCs w:val="21"/>
        </w:rPr>
        <w:t>or email submissions will be accepted.</w:t>
      </w:r>
    </w:p>
    <w:p w14:paraId="7AAE7FEB" w14:textId="77777777" w:rsidR="009B0D52" w:rsidRPr="009B0D52" w:rsidRDefault="009B0D52" w:rsidP="009B0D52">
      <w:pPr>
        <w:pStyle w:val="ListParagraph"/>
        <w:rPr>
          <w:sz w:val="21"/>
          <w:szCs w:val="21"/>
        </w:rPr>
      </w:pPr>
    </w:p>
    <w:p w14:paraId="35130E62" w14:textId="6567C9DB" w:rsidR="003409B2" w:rsidRPr="009B0D52" w:rsidRDefault="003409B2" w:rsidP="009B0D52">
      <w:pPr>
        <w:pStyle w:val="ListParagraph"/>
        <w:numPr>
          <w:ilvl w:val="0"/>
          <w:numId w:val="1"/>
        </w:numPr>
        <w:spacing w:after="0" w:line="240" w:lineRule="auto"/>
        <w:rPr>
          <w:sz w:val="21"/>
          <w:szCs w:val="21"/>
        </w:rPr>
      </w:pPr>
      <w:r w:rsidRPr="009B0D52">
        <w:rPr>
          <w:sz w:val="21"/>
          <w:szCs w:val="21"/>
        </w:rPr>
        <w:t xml:space="preserve">An abstract may only be submitted to the </w:t>
      </w:r>
      <w:r w:rsidR="001E4AFA" w:rsidRPr="009B0D52">
        <w:rPr>
          <w:sz w:val="21"/>
          <w:szCs w:val="21"/>
        </w:rPr>
        <w:t>202</w:t>
      </w:r>
      <w:r w:rsidR="002C5C41" w:rsidRPr="009B0D52">
        <w:rPr>
          <w:sz w:val="21"/>
          <w:szCs w:val="21"/>
        </w:rPr>
        <w:t>3</w:t>
      </w:r>
      <w:r w:rsidR="002E6565" w:rsidRPr="009B0D52">
        <w:rPr>
          <w:sz w:val="21"/>
          <w:szCs w:val="21"/>
        </w:rPr>
        <w:t xml:space="preserve"> Multidisciplinary </w:t>
      </w:r>
      <w:r w:rsidR="00414175" w:rsidRPr="009B0D52">
        <w:rPr>
          <w:sz w:val="21"/>
          <w:szCs w:val="21"/>
        </w:rPr>
        <w:t>Thoracic</w:t>
      </w:r>
      <w:r w:rsidR="00684735" w:rsidRPr="009B0D52">
        <w:rPr>
          <w:sz w:val="21"/>
          <w:szCs w:val="21"/>
        </w:rPr>
        <w:t xml:space="preserve"> Cancer</w:t>
      </w:r>
      <w:r w:rsidR="00FB7535" w:rsidRPr="009B0D52">
        <w:rPr>
          <w:sz w:val="21"/>
          <w:szCs w:val="21"/>
        </w:rPr>
        <w:t>s</w:t>
      </w:r>
      <w:r w:rsidR="00684735" w:rsidRPr="009B0D52">
        <w:rPr>
          <w:sz w:val="21"/>
          <w:szCs w:val="21"/>
        </w:rPr>
        <w:t xml:space="preserve"> </w:t>
      </w:r>
      <w:r w:rsidR="006C05AD" w:rsidRPr="009B0D52">
        <w:rPr>
          <w:sz w:val="21"/>
          <w:szCs w:val="21"/>
        </w:rPr>
        <w:t xml:space="preserve">Symposium </w:t>
      </w:r>
      <w:r w:rsidRPr="009B0D52">
        <w:rPr>
          <w:sz w:val="21"/>
          <w:szCs w:val="21"/>
        </w:rPr>
        <w:t xml:space="preserve">once. Duplicate abstracts (reporting the same data) that are submitted under a different </w:t>
      </w:r>
      <w:r w:rsidR="005E4578" w:rsidRPr="009B0D52">
        <w:rPr>
          <w:sz w:val="21"/>
          <w:szCs w:val="21"/>
        </w:rPr>
        <w:t xml:space="preserve">title or </w:t>
      </w:r>
      <w:r w:rsidRPr="009B0D52">
        <w:rPr>
          <w:sz w:val="21"/>
          <w:szCs w:val="21"/>
        </w:rPr>
        <w:t>author will not be considered.</w:t>
      </w:r>
    </w:p>
    <w:p w14:paraId="371B8D62" w14:textId="77777777" w:rsidR="003409B2" w:rsidRPr="00874226" w:rsidRDefault="003409B2" w:rsidP="003409B2">
      <w:pPr>
        <w:pStyle w:val="ListParagraph"/>
        <w:rPr>
          <w:sz w:val="21"/>
          <w:szCs w:val="21"/>
        </w:rPr>
      </w:pPr>
    </w:p>
    <w:p w14:paraId="370BC2E4" w14:textId="06947BA4" w:rsidR="008A0B39" w:rsidRPr="00E2560A" w:rsidRDefault="003100D5" w:rsidP="00E2560A">
      <w:pPr>
        <w:pStyle w:val="ListParagraph"/>
        <w:numPr>
          <w:ilvl w:val="0"/>
          <w:numId w:val="1"/>
        </w:numPr>
        <w:spacing w:after="0" w:line="240" w:lineRule="auto"/>
        <w:rPr>
          <w:sz w:val="21"/>
          <w:szCs w:val="21"/>
        </w:rPr>
      </w:pPr>
      <w:r w:rsidRPr="00874226">
        <w:rPr>
          <w:sz w:val="21"/>
          <w:szCs w:val="21"/>
        </w:rPr>
        <w:t xml:space="preserve">Summaries of new, ongoing and updated research in the areas </w:t>
      </w:r>
      <w:r w:rsidR="006C05AD" w:rsidRPr="00874226">
        <w:rPr>
          <w:sz w:val="21"/>
          <w:szCs w:val="21"/>
        </w:rPr>
        <w:t xml:space="preserve">of </w:t>
      </w:r>
      <w:r w:rsidR="00414175">
        <w:rPr>
          <w:sz w:val="21"/>
          <w:szCs w:val="21"/>
        </w:rPr>
        <w:t>thoracic</w:t>
      </w:r>
      <w:r w:rsidR="00E775E2" w:rsidRPr="00874226">
        <w:rPr>
          <w:sz w:val="21"/>
          <w:szCs w:val="21"/>
        </w:rPr>
        <w:t xml:space="preserve"> oncology </w:t>
      </w:r>
      <w:r w:rsidR="002156B4" w:rsidRPr="00874226">
        <w:rPr>
          <w:sz w:val="21"/>
          <w:szCs w:val="21"/>
        </w:rPr>
        <w:t>are</w:t>
      </w:r>
      <w:r w:rsidRPr="00874226">
        <w:rPr>
          <w:sz w:val="21"/>
          <w:szCs w:val="21"/>
        </w:rPr>
        <w:t xml:space="preserve"> acceptable for submission and presentation.</w:t>
      </w:r>
      <w:r w:rsidR="007A5A2C">
        <w:rPr>
          <w:sz w:val="21"/>
          <w:szCs w:val="21"/>
        </w:rPr>
        <w:t xml:space="preserve"> We </w:t>
      </w:r>
      <w:r w:rsidR="007A5A2C" w:rsidRPr="007A5A2C">
        <w:rPr>
          <w:sz w:val="21"/>
          <w:szCs w:val="21"/>
        </w:rPr>
        <w:t xml:space="preserve">currently accept trials in progress; </w:t>
      </w:r>
      <w:r w:rsidR="00414175">
        <w:rPr>
          <w:sz w:val="21"/>
          <w:szCs w:val="21"/>
        </w:rPr>
        <w:t>the planning committees will consider if</w:t>
      </w:r>
      <w:r w:rsidR="00121260">
        <w:rPr>
          <w:sz w:val="21"/>
          <w:szCs w:val="21"/>
        </w:rPr>
        <w:t xml:space="preserve"> digital</w:t>
      </w:r>
      <w:r w:rsidR="007A5A2C" w:rsidRPr="007A5A2C">
        <w:rPr>
          <w:sz w:val="21"/>
          <w:szCs w:val="21"/>
        </w:rPr>
        <w:t xml:space="preserve"> poster or oral presentation </w:t>
      </w:r>
      <w:r w:rsidR="00414175">
        <w:rPr>
          <w:sz w:val="21"/>
          <w:szCs w:val="21"/>
        </w:rPr>
        <w:t>is appropriate when determining abstract selection and placement</w:t>
      </w:r>
      <w:r w:rsidR="007A5A2C">
        <w:rPr>
          <w:sz w:val="21"/>
          <w:szCs w:val="21"/>
        </w:rPr>
        <w:t>.</w:t>
      </w:r>
      <w:r w:rsidR="00FB7535" w:rsidRPr="00E2560A">
        <w:rPr>
          <w:sz w:val="21"/>
          <w:szCs w:val="21"/>
        </w:rPr>
        <w:br/>
      </w:r>
    </w:p>
    <w:p w14:paraId="594079F2" w14:textId="29817E41" w:rsidR="00244EDA" w:rsidRPr="00874226" w:rsidRDefault="00244EDA" w:rsidP="00244EDA">
      <w:pPr>
        <w:pStyle w:val="ListParagraph"/>
        <w:numPr>
          <w:ilvl w:val="0"/>
          <w:numId w:val="1"/>
        </w:numPr>
        <w:spacing w:after="0" w:line="240" w:lineRule="auto"/>
        <w:rPr>
          <w:sz w:val="21"/>
          <w:szCs w:val="21"/>
        </w:rPr>
      </w:pPr>
      <w:r w:rsidRPr="00874226">
        <w:rPr>
          <w:rFonts w:cs="Arial"/>
          <w:sz w:val="21"/>
          <w:szCs w:val="21"/>
        </w:rPr>
        <w:t xml:space="preserve">Abstracts may be submitted from </w:t>
      </w:r>
      <w:r w:rsidR="004C0FB3">
        <w:rPr>
          <w:rFonts w:cs="Arial"/>
          <w:sz w:val="21"/>
          <w:szCs w:val="21"/>
        </w:rPr>
        <w:t>ineligible companies</w:t>
      </w:r>
      <w:r w:rsidR="00963EA5" w:rsidRPr="00874226">
        <w:rPr>
          <w:rFonts w:cs="Arial"/>
          <w:sz w:val="21"/>
          <w:szCs w:val="21"/>
        </w:rPr>
        <w:t xml:space="preserve"> (those</w:t>
      </w:r>
      <w:r w:rsidRPr="00874226">
        <w:rPr>
          <w:rFonts w:cs="Arial"/>
          <w:sz w:val="21"/>
          <w:szCs w:val="21"/>
        </w:rPr>
        <w:t xml:space="preserve"> producing, marketing, re-selling or distributing health care goods or services consumed by, or used on, patients</w:t>
      </w:r>
      <w:r w:rsidR="00963EA5" w:rsidRPr="00874226">
        <w:rPr>
          <w:rFonts w:cs="Arial"/>
          <w:sz w:val="21"/>
          <w:szCs w:val="21"/>
        </w:rPr>
        <w:t>)</w:t>
      </w:r>
      <w:r w:rsidRPr="00874226">
        <w:rPr>
          <w:rFonts w:cs="Arial"/>
          <w:sz w:val="21"/>
          <w:szCs w:val="21"/>
        </w:rPr>
        <w:t xml:space="preserve"> reporting on the discovery of their scientific research.</w:t>
      </w:r>
      <w:r w:rsidR="00FB7E86" w:rsidRPr="00874226">
        <w:rPr>
          <w:rFonts w:cs="Arial"/>
          <w:sz w:val="21"/>
          <w:szCs w:val="21"/>
        </w:rPr>
        <w:t xml:space="preserve"> </w:t>
      </w:r>
      <w:r w:rsidRPr="00874226">
        <w:rPr>
          <w:rFonts w:cs="Arial"/>
          <w:sz w:val="21"/>
          <w:szCs w:val="21"/>
        </w:rPr>
        <w:t>Such presentations will be subject to a rigorous peer review process to ensure the validity of the research review process, results and conclusions.</w:t>
      </w:r>
      <w:r w:rsidR="002C49E1" w:rsidRPr="00874226">
        <w:rPr>
          <w:rFonts w:cs="Arial"/>
          <w:sz w:val="21"/>
          <w:szCs w:val="21"/>
        </w:rPr>
        <w:t xml:space="preserve"> </w:t>
      </w:r>
      <w:r w:rsidRPr="00874226">
        <w:rPr>
          <w:rFonts w:cs="Arial"/>
          <w:sz w:val="21"/>
          <w:szCs w:val="21"/>
        </w:rPr>
        <w:t xml:space="preserve">In addition, abstract content is subject to </w:t>
      </w:r>
      <w:r w:rsidR="00963EA5" w:rsidRPr="00874226">
        <w:rPr>
          <w:rFonts w:cs="Arial"/>
          <w:sz w:val="21"/>
          <w:szCs w:val="21"/>
        </w:rPr>
        <w:t>editing</w:t>
      </w:r>
      <w:r w:rsidRPr="00874226">
        <w:rPr>
          <w:rFonts w:cs="Arial"/>
          <w:sz w:val="21"/>
          <w:szCs w:val="21"/>
        </w:rPr>
        <w:t xml:space="preserve"> after review so that it is not biased towards any proprietary</w:t>
      </w:r>
      <w:r w:rsidR="002156B4" w:rsidRPr="00874226">
        <w:rPr>
          <w:rFonts w:cs="Arial"/>
          <w:sz w:val="21"/>
          <w:szCs w:val="21"/>
        </w:rPr>
        <w:t xml:space="preserve"> or commercial</w:t>
      </w:r>
      <w:r w:rsidRPr="00874226">
        <w:rPr>
          <w:rFonts w:cs="Arial"/>
          <w:sz w:val="21"/>
          <w:szCs w:val="21"/>
        </w:rPr>
        <w:t xml:space="preserve"> interests.</w:t>
      </w:r>
      <w:r w:rsidR="00FB7E86" w:rsidRPr="00874226">
        <w:rPr>
          <w:rFonts w:cs="Arial"/>
          <w:sz w:val="21"/>
          <w:szCs w:val="21"/>
        </w:rPr>
        <w:t xml:space="preserve"> </w:t>
      </w:r>
      <w:r w:rsidR="00414175">
        <w:rPr>
          <w:rFonts w:cs="Arial"/>
          <w:sz w:val="21"/>
          <w:szCs w:val="21"/>
        </w:rPr>
        <w:br/>
      </w:r>
    </w:p>
    <w:p w14:paraId="19931FF1" w14:textId="57F2176B" w:rsidR="00963EA5" w:rsidRPr="00874226" w:rsidRDefault="00963EA5" w:rsidP="00963EA5">
      <w:pPr>
        <w:spacing w:after="0" w:line="240" w:lineRule="auto"/>
        <w:ind w:left="720"/>
        <w:rPr>
          <w:rFonts w:cs="Arial"/>
          <w:sz w:val="21"/>
          <w:szCs w:val="21"/>
        </w:rPr>
      </w:pPr>
      <w:r w:rsidRPr="00EF4413">
        <w:rPr>
          <w:rFonts w:cs="Arial"/>
          <w:sz w:val="21"/>
          <w:szCs w:val="21"/>
        </w:rPr>
        <w:t xml:space="preserve">The planning committees will exercise all rights in ensuring that abstracts reporting the discovery of scientific research remain in compliance with ACCME standards for </w:t>
      </w:r>
      <w:r w:rsidR="00414175" w:rsidRPr="00EF4413">
        <w:rPr>
          <w:rFonts w:cs="Arial"/>
          <w:sz w:val="21"/>
          <w:szCs w:val="21"/>
        </w:rPr>
        <w:t>ensuring independence in</w:t>
      </w:r>
      <w:r w:rsidRPr="00EF4413">
        <w:rPr>
          <w:rFonts w:cs="Arial"/>
          <w:sz w:val="21"/>
          <w:szCs w:val="21"/>
        </w:rPr>
        <w:t xml:space="preserve"> CME</w:t>
      </w:r>
      <w:r w:rsidR="00414175" w:rsidRPr="00EF4413">
        <w:rPr>
          <w:rFonts w:cs="Arial"/>
          <w:sz w:val="21"/>
          <w:szCs w:val="21"/>
        </w:rPr>
        <w:t xml:space="preserve"> activities</w:t>
      </w:r>
      <w:r w:rsidRPr="00EF4413">
        <w:rPr>
          <w:rFonts w:cs="Arial"/>
          <w:sz w:val="21"/>
          <w:szCs w:val="21"/>
        </w:rPr>
        <w:t>. If</w:t>
      </w:r>
      <w:r w:rsidRPr="00874226">
        <w:rPr>
          <w:rFonts w:cs="Arial"/>
          <w:sz w:val="21"/>
          <w:szCs w:val="21"/>
        </w:rPr>
        <w:t xml:space="preserve"> accepted, the abstract must be presented by an author with no relevant financial relationship or any commercial interest.</w:t>
      </w:r>
    </w:p>
    <w:p w14:paraId="3C3D3106" w14:textId="77777777" w:rsidR="00244EDA" w:rsidRPr="00874226" w:rsidRDefault="00244EDA" w:rsidP="00244EDA">
      <w:pPr>
        <w:spacing w:after="0" w:line="240" w:lineRule="auto"/>
        <w:rPr>
          <w:rFonts w:cs="Arial"/>
          <w:sz w:val="21"/>
          <w:szCs w:val="21"/>
        </w:rPr>
      </w:pPr>
    </w:p>
    <w:p w14:paraId="128E902B" w14:textId="77777777" w:rsidR="00981DB0" w:rsidRPr="00874226" w:rsidRDefault="00981DB0" w:rsidP="00981DB0">
      <w:pPr>
        <w:pStyle w:val="ListParagraph"/>
        <w:numPr>
          <w:ilvl w:val="0"/>
          <w:numId w:val="1"/>
        </w:numPr>
        <w:spacing w:after="0" w:line="240" w:lineRule="auto"/>
        <w:rPr>
          <w:i/>
          <w:sz w:val="21"/>
          <w:szCs w:val="21"/>
        </w:rPr>
      </w:pPr>
      <w:r w:rsidRPr="00874226">
        <w:rPr>
          <w:sz w:val="21"/>
          <w:szCs w:val="21"/>
        </w:rPr>
        <w:t xml:space="preserve">Submission of an abstract conveys permission </w:t>
      </w:r>
      <w:r w:rsidR="005A6FF9">
        <w:rPr>
          <w:sz w:val="21"/>
          <w:szCs w:val="21"/>
        </w:rPr>
        <w:t xml:space="preserve">for the full text </w:t>
      </w:r>
      <w:r w:rsidRPr="00874226">
        <w:rPr>
          <w:sz w:val="21"/>
          <w:szCs w:val="21"/>
        </w:rPr>
        <w:t xml:space="preserve">to be </w:t>
      </w:r>
      <w:r w:rsidR="00F25A13" w:rsidRPr="00874226">
        <w:rPr>
          <w:sz w:val="21"/>
          <w:szCs w:val="21"/>
        </w:rPr>
        <w:t>published</w:t>
      </w:r>
      <w:r w:rsidRPr="00874226">
        <w:rPr>
          <w:sz w:val="21"/>
          <w:szCs w:val="21"/>
        </w:rPr>
        <w:t xml:space="preserve"> in the </w:t>
      </w:r>
      <w:r w:rsidRPr="00874226">
        <w:rPr>
          <w:i/>
          <w:sz w:val="21"/>
          <w:szCs w:val="21"/>
        </w:rPr>
        <w:t xml:space="preserve">International Journal of Radiation Oncology • Biology • Physics </w:t>
      </w:r>
      <w:r w:rsidRPr="005A6FF9">
        <w:rPr>
          <w:sz w:val="21"/>
          <w:szCs w:val="21"/>
        </w:rPr>
        <w:t>(Red Journal)</w:t>
      </w:r>
      <w:r w:rsidR="005A6FF9">
        <w:rPr>
          <w:i/>
          <w:sz w:val="21"/>
          <w:szCs w:val="21"/>
        </w:rPr>
        <w:t xml:space="preserve"> </w:t>
      </w:r>
      <w:r w:rsidR="005A6FF9">
        <w:rPr>
          <w:sz w:val="21"/>
          <w:szCs w:val="21"/>
        </w:rPr>
        <w:t>as well as the meeting website/online conference planner.</w:t>
      </w:r>
    </w:p>
    <w:p w14:paraId="023D8510" w14:textId="77777777" w:rsidR="00981DB0" w:rsidRPr="00874226" w:rsidRDefault="00981DB0" w:rsidP="00981DB0">
      <w:pPr>
        <w:pStyle w:val="ListParagraph"/>
        <w:rPr>
          <w:sz w:val="21"/>
          <w:szCs w:val="21"/>
        </w:rPr>
      </w:pPr>
    </w:p>
    <w:p w14:paraId="0D265636" w14:textId="5FDC2358" w:rsidR="00963EA5" w:rsidRPr="00E2560A" w:rsidRDefault="00963EA5" w:rsidP="00963EA5">
      <w:pPr>
        <w:pStyle w:val="ListParagraph"/>
        <w:numPr>
          <w:ilvl w:val="0"/>
          <w:numId w:val="1"/>
        </w:numPr>
        <w:spacing w:after="0" w:line="240" w:lineRule="auto"/>
        <w:rPr>
          <w:sz w:val="21"/>
          <w:szCs w:val="21"/>
        </w:rPr>
      </w:pPr>
      <w:r w:rsidRPr="004860E3">
        <w:rPr>
          <w:rFonts w:asciiTheme="minorHAnsi" w:hAnsiTheme="minorHAnsi" w:cstheme="minorHAnsi"/>
          <w:b/>
          <w:sz w:val="21"/>
          <w:szCs w:val="21"/>
        </w:rPr>
        <w:t>NOTIFICATIONS:</w:t>
      </w:r>
      <w:r w:rsidRPr="00874226">
        <w:rPr>
          <w:sz w:val="21"/>
          <w:szCs w:val="21"/>
        </w:rPr>
        <w:t xml:space="preserve"> You will be notified via email of the disposition of your abstract by </w:t>
      </w:r>
      <w:r w:rsidR="004A6576">
        <w:rPr>
          <w:sz w:val="21"/>
          <w:szCs w:val="21"/>
        </w:rPr>
        <w:t>late</w:t>
      </w:r>
      <w:r w:rsidR="008430F3">
        <w:rPr>
          <w:sz w:val="21"/>
          <w:szCs w:val="21"/>
        </w:rPr>
        <w:t>-</w:t>
      </w:r>
      <w:r w:rsidR="004A6576">
        <w:rPr>
          <w:sz w:val="21"/>
          <w:szCs w:val="21"/>
        </w:rPr>
        <w:t>August</w:t>
      </w:r>
      <w:r w:rsidR="008430F3">
        <w:rPr>
          <w:sz w:val="21"/>
          <w:szCs w:val="21"/>
        </w:rPr>
        <w:t>.</w:t>
      </w:r>
      <w:r w:rsidRPr="00874226">
        <w:rPr>
          <w:sz w:val="21"/>
          <w:szCs w:val="21"/>
        </w:rPr>
        <w:t xml:space="preserve"> </w:t>
      </w:r>
      <w:r w:rsidRPr="00E2560A">
        <w:rPr>
          <w:sz w:val="21"/>
          <w:szCs w:val="21"/>
        </w:rPr>
        <w:t xml:space="preserve">Acceptance of the abstract by the committees obligates the author to </w:t>
      </w:r>
      <w:r w:rsidR="00414175">
        <w:rPr>
          <w:sz w:val="21"/>
          <w:szCs w:val="21"/>
        </w:rPr>
        <w:t>register and attend the meeting</w:t>
      </w:r>
      <w:r w:rsidR="00B80C4D">
        <w:rPr>
          <w:sz w:val="21"/>
          <w:szCs w:val="21"/>
        </w:rPr>
        <w:t xml:space="preserve"> in-person</w:t>
      </w:r>
      <w:r w:rsidRPr="00E2560A">
        <w:rPr>
          <w:sz w:val="21"/>
          <w:szCs w:val="21"/>
        </w:rPr>
        <w:t xml:space="preserve">. If circumstances prevent </w:t>
      </w:r>
      <w:r w:rsidR="00B80C4D">
        <w:rPr>
          <w:sz w:val="21"/>
          <w:szCs w:val="21"/>
        </w:rPr>
        <w:t>in-person</w:t>
      </w:r>
      <w:r w:rsidR="006711C2">
        <w:rPr>
          <w:sz w:val="21"/>
          <w:szCs w:val="21"/>
        </w:rPr>
        <w:t xml:space="preserve"> </w:t>
      </w:r>
      <w:r w:rsidRPr="00E2560A">
        <w:rPr>
          <w:sz w:val="21"/>
          <w:szCs w:val="21"/>
        </w:rPr>
        <w:t>attendance, you must notify ASTRO and arrange for an alternate presenter, preferably a co-author.</w:t>
      </w:r>
    </w:p>
    <w:p w14:paraId="12C60D38" w14:textId="77777777" w:rsidR="00963EA5" w:rsidRPr="00874226" w:rsidRDefault="00963EA5" w:rsidP="00963EA5">
      <w:pPr>
        <w:pStyle w:val="ListParagraph"/>
        <w:rPr>
          <w:sz w:val="21"/>
          <w:szCs w:val="21"/>
        </w:rPr>
      </w:pPr>
    </w:p>
    <w:p w14:paraId="52F5DF45" w14:textId="17339D55" w:rsidR="003409B2" w:rsidRPr="00874226" w:rsidRDefault="00981DB0" w:rsidP="00981DB0">
      <w:pPr>
        <w:pStyle w:val="ListParagraph"/>
        <w:numPr>
          <w:ilvl w:val="0"/>
          <w:numId w:val="1"/>
        </w:numPr>
        <w:spacing w:after="0" w:line="240" w:lineRule="auto"/>
        <w:rPr>
          <w:sz w:val="21"/>
          <w:szCs w:val="21"/>
        </w:rPr>
      </w:pPr>
      <w:r w:rsidRPr="004860E3">
        <w:rPr>
          <w:rFonts w:asciiTheme="minorHAnsi" w:hAnsiTheme="minorHAnsi" w:cstheme="minorHAnsi"/>
          <w:b/>
          <w:sz w:val="21"/>
          <w:szCs w:val="21"/>
        </w:rPr>
        <w:t>REVISIONS:</w:t>
      </w:r>
      <w:r w:rsidRPr="00874226">
        <w:rPr>
          <w:b/>
          <w:sz w:val="21"/>
          <w:szCs w:val="21"/>
        </w:rPr>
        <w:t xml:space="preserve"> </w:t>
      </w:r>
      <w:r w:rsidR="003409B2" w:rsidRPr="00874226">
        <w:rPr>
          <w:sz w:val="21"/>
          <w:szCs w:val="21"/>
        </w:rPr>
        <w:t xml:space="preserve">Please proof </w:t>
      </w:r>
      <w:r w:rsidR="009912E8" w:rsidRPr="00874226">
        <w:rPr>
          <w:sz w:val="21"/>
          <w:szCs w:val="21"/>
        </w:rPr>
        <w:t>your abstract</w:t>
      </w:r>
      <w:r w:rsidR="003409B2" w:rsidRPr="00874226">
        <w:rPr>
          <w:sz w:val="21"/>
          <w:szCs w:val="21"/>
        </w:rPr>
        <w:t xml:space="preserve"> carefully for formatting, spelling and </w:t>
      </w:r>
      <w:r w:rsidRPr="00874226">
        <w:rPr>
          <w:sz w:val="21"/>
          <w:szCs w:val="21"/>
        </w:rPr>
        <w:t>data errors. Pay special attention to the author order and presenting author designation</w:t>
      </w:r>
      <w:r w:rsidR="003409B2" w:rsidRPr="00874226">
        <w:rPr>
          <w:sz w:val="21"/>
          <w:szCs w:val="21"/>
        </w:rPr>
        <w:t xml:space="preserve">. </w:t>
      </w:r>
      <w:r w:rsidRPr="00874226">
        <w:rPr>
          <w:sz w:val="21"/>
          <w:szCs w:val="21"/>
        </w:rPr>
        <w:t>Errors can be corrected if</w:t>
      </w:r>
      <w:r w:rsidR="009912E8" w:rsidRPr="00874226">
        <w:rPr>
          <w:sz w:val="21"/>
          <w:szCs w:val="21"/>
        </w:rPr>
        <w:t xml:space="preserve"> email</w:t>
      </w:r>
      <w:r w:rsidRPr="00874226">
        <w:rPr>
          <w:sz w:val="21"/>
          <w:szCs w:val="21"/>
        </w:rPr>
        <w:t>ed to</w:t>
      </w:r>
      <w:r w:rsidR="00780E94" w:rsidRPr="00874226">
        <w:rPr>
          <w:sz w:val="21"/>
          <w:szCs w:val="21"/>
        </w:rPr>
        <w:t xml:space="preserve"> </w:t>
      </w:r>
      <w:hyperlink r:id="rId13" w:history="1">
        <w:r w:rsidR="008430F3" w:rsidRPr="00E8139D">
          <w:rPr>
            <w:rStyle w:val="Hyperlink"/>
            <w:sz w:val="21"/>
            <w:szCs w:val="21"/>
          </w:rPr>
          <w:t>education@astro.org</w:t>
        </w:r>
      </w:hyperlink>
      <w:r w:rsidR="00761DB1" w:rsidRPr="00874226">
        <w:rPr>
          <w:sz w:val="21"/>
          <w:szCs w:val="21"/>
        </w:rPr>
        <w:t xml:space="preserve"> </w:t>
      </w:r>
      <w:r w:rsidR="009912E8" w:rsidRPr="00874226">
        <w:rPr>
          <w:sz w:val="21"/>
          <w:szCs w:val="21"/>
        </w:rPr>
        <w:t>by</w:t>
      </w:r>
      <w:r w:rsidR="009912E8" w:rsidRPr="00874226">
        <w:rPr>
          <w:b/>
          <w:sz w:val="21"/>
          <w:szCs w:val="21"/>
        </w:rPr>
        <w:t xml:space="preserve"> </w:t>
      </w:r>
      <w:r w:rsidR="006711C2">
        <w:rPr>
          <w:b/>
          <w:sz w:val="21"/>
          <w:szCs w:val="21"/>
          <w:u w:val="single"/>
        </w:rPr>
        <w:t>October 16, 2023</w:t>
      </w:r>
      <w:r w:rsidRPr="00874226">
        <w:rPr>
          <w:b/>
          <w:sz w:val="21"/>
          <w:szCs w:val="21"/>
        </w:rPr>
        <w:t>.</w:t>
      </w:r>
      <w:r w:rsidRPr="00874226">
        <w:rPr>
          <w:sz w:val="21"/>
          <w:szCs w:val="21"/>
        </w:rPr>
        <w:t xml:space="preserve"> </w:t>
      </w:r>
    </w:p>
    <w:p w14:paraId="3D834507" w14:textId="77777777" w:rsidR="003409B2" w:rsidRPr="00874226" w:rsidRDefault="003409B2" w:rsidP="003409B2">
      <w:pPr>
        <w:pStyle w:val="ListParagraph"/>
        <w:rPr>
          <w:sz w:val="21"/>
          <w:szCs w:val="21"/>
        </w:rPr>
      </w:pPr>
    </w:p>
    <w:p w14:paraId="6FFBEF5D" w14:textId="6A974534" w:rsidR="006D0B13" w:rsidRPr="00874226" w:rsidRDefault="00780E94" w:rsidP="00E05B22">
      <w:pPr>
        <w:pStyle w:val="ListParagraph"/>
        <w:numPr>
          <w:ilvl w:val="0"/>
          <w:numId w:val="1"/>
        </w:numPr>
        <w:spacing w:after="0" w:line="240" w:lineRule="auto"/>
        <w:rPr>
          <w:i/>
          <w:sz w:val="21"/>
          <w:szCs w:val="21"/>
        </w:rPr>
      </w:pPr>
      <w:r w:rsidRPr="004860E3">
        <w:rPr>
          <w:rFonts w:asciiTheme="minorHAnsi" w:hAnsiTheme="minorHAnsi" w:cstheme="minorHAnsi"/>
          <w:b/>
          <w:sz w:val="21"/>
          <w:szCs w:val="21"/>
        </w:rPr>
        <w:t>WITHDRAWALS:</w:t>
      </w:r>
      <w:r w:rsidRPr="00874226">
        <w:rPr>
          <w:sz w:val="21"/>
          <w:szCs w:val="21"/>
        </w:rPr>
        <w:t xml:space="preserve"> </w:t>
      </w:r>
      <w:r w:rsidR="003409B2" w:rsidRPr="00874226">
        <w:rPr>
          <w:sz w:val="21"/>
          <w:szCs w:val="21"/>
        </w:rPr>
        <w:t xml:space="preserve">If you </w:t>
      </w:r>
      <w:r w:rsidRPr="00874226">
        <w:rPr>
          <w:sz w:val="21"/>
          <w:szCs w:val="21"/>
        </w:rPr>
        <w:t>choose</w:t>
      </w:r>
      <w:r w:rsidR="003409B2" w:rsidRPr="00874226">
        <w:rPr>
          <w:sz w:val="21"/>
          <w:szCs w:val="21"/>
        </w:rPr>
        <w:t xml:space="preserve"> to withdraw your abstract, </w:t>
      </w:r>
      <w:r w:rsidR="00981DB0" w:rsidRPr="00874226">
        <w:rPr>
          <w:sz w:val="21"/>
          <w:szCs w:val="21"/>
        </w:rPr>
        <w:t xml:space="preserve">email </w:t>
      </w:r>
      <w:r w:rsidR="003409B2" w:rsidRPr="00874226">
        <w:rPr>
          <w:sz w:val="21"/>
          <w:szCs w:val="21"/>
        </w:rPr>
        <w:t xml:space="preserve">your request by </w:t>
      </w:r>
      <w:r w:rsidR="006711C2">
        <w:rPr>
          <w:b/>
          <w:bCs/>
          <w:sz w:val="21"/>
          <w:szCs w:val="21"/>
          <w:u w:val="single"/>
        </w:rPr>
        <w:t>October 16, 2023</w:t>
      </w:r>
      <w:r w:rsidR="00B77B0D" w:rsidRPr="00874226">
        <w:rPr>
          <w:b/>
          <w:sz w:val="21"/>
          <w:szCs w:val="21"/>
        </w:rPr>
        <w:t xml:space="preserve"> </w:t>
      </w:r>
      <w:r w:rsidR="003409B2" w:rsidRPr="00874226">
        <w:rPr>
          <w:sz w:val="21"/>
          <w:szCs w:val="21"/>
        </w:rPr>
        <w:t>to</w:t>
      </w:r>
      <w:r w:rsidR="005D7D89" w:rsidRPr="00874226">
        <w:rPr>
          <w:sz w:val="21"/>
          <w:szCs w:val="21"/>
        </w:rPr>
        <w:t xml:space="preserve"> </w:t>
      </w:r>
      <w:hyperlink r:id="rId14" w:history="1">
        <w:r w:rsidR="008430F3" w:rsidRPr="00E8139D">
          <w:rPr>
            <w:rStyle w:val="Hyperlink"/>
            <w:sz w:val="21"/>
            <w:szCs w:val="21"/>
          </w:rPr>
          <w:t>education@astro.org</w:t>
        </w:r>
      </w:hyperlink>
      <w:r w:rsidR="003409B2" w:rsidRPr="00874226">
        <w:rPr>
          <w:sz w:val="21"/>
          <w:szCs w:val="21"/>
        </w:rPr>
        <w:t xml:space="preserve">. </w:t>
      </w:r>
      <w:r w:rsidR="00577D1C" w:rsidRPr="00874226">
        <w:rPr>
          <w:sz w:val="21"/>
          <w:szCs w:val="21"/>
        </w:rPr>
        <w:t>P</w:t>
      </w:r>
      <w:r w:rsidR="00B77B0D" w:rsidRPr="00874226">
        <w:rPr>
          <w:sz w:val="21"/>
          <w:szCs w:val="21"/>
        </w:rPr>
        <w:t xml:space="preserve">resenters who fail to notify ASTRO staff of withdrawal and do not present their </w:t>
      </w:r>
      <w:r w:rsidR="00577D1C" w:rsidRPr="00874226">
        <w:rPr>
          <w:sz w:val="21"/>
          <w:szCs w:val="21"/>
        </w:rPr>
        <w:t xml:space="preserve">oral abstract(s) and/or </w:t>
      </w:r>
      <w:r w:rsidR="00414175">
        <w:rPr>
          <w:sz w:val="21"/>
          <w:szCs w:val="21"/>
        </w:rPr>
        <w:t xml:space="preserve">upload their </w:t>
      </w:r>
      <w:r w:rsidR="00121260">
        <w:rPr>
          <w:sz w:val="21"/>
          <w:szCs w:val="21"/>
        </w:rPr>
        <w:t xml:space="preserve">digital </w:t>
      </w:r>
      <w:r w:rsidR="00B77B0D" w:rsidRPr="00874226">
        <w:rPr>
          <w:sz w:val="21"/>
          <w:szCs w:val="21"/>
        </w:rPr>
        <w:t>poster(s) may face automatic rejection from future symposia as determined by future planning committees.</w:t>
      </w:r>
    </w:p>
    <w:p w14:paraId="2F1AAA1D" w14:textId="77777777" w:rsidR="00981DB0" w:rsidRPr="00874226" w:rsidRDefault="00981DB0" w:rsidP="00981DB0">
      <w:pPr>
        <w:pStyle w:val="ListParagraph"/>
        <w:spacing w:after="0" w:line="240" w:lineRule="auto"/>
        <w:ind w:left="0"/>
        <w:rPr>
          <w:sz w:val="21"/>
          <w:szCs w:val="21"/>
        </w:rPr>
      </w:pPr>
    </w:p>
    <w:p w14:paraId="2CFCE098" w14:textId="77777777" w:rsidR="003409B2" w:rsidRPr="00944918" w:rsidRDefault="008C2291" w:rsidP="003409B2">
      <w:pPr>
        <w:spacing w:after="0" w:line="240" w:lineRule="auto"/>
        <w:rPr>
          <w:rFonts w:asciiTheme="minorHAnsi" w:hAnsiTheme="minorHAnsi" w:cstheme="minorHAnsi"/>
          <w:b/>
          <w:color w:val="009999"/>
          <w:sz w:val="26"/>
          <w:szCs w:val="26"/>
        </w:rPr>
      </w:pPr>
      <w:r w:rsidRPr="00944918">
        <w:rPr>
          <w:rFonts w:asciiTheme="minorHAnsi" w:hAnsiTheme="minorHAnsi" w:cstheme="minorHAnsi"/>
          <w:b/>
          <w:color w:val="009999"/>
          <w:sz w:val="26"/>
          <w:szCs w:val="26"/>
        </w:rPr>
        <w:t>AUTHORS, PRESENTERS, AND CONFLICT OF INTEREST (COI) POLICIES</w:t>
      </w:r>
    </w:p>
    <w:p w14:paraId="7C40FAAF" w14:textId="77777777" w:rsidR="00DB7A9F" w:rsidRPr="00874226" w:rsidRDefault="00DB7A9F" w:rsidP="003409B2">
      <w:pPr>
        <w:spacing w:after="0" w:line="240" w:lineRule="auto"/>
        <w:rPr>
          <w:b/>
          <w:sz w:val="21"/>
          <w:szCs w:val="21"/>
        </w:rPr>
      </w:pPr>
    </w:p>
    <w:p w14:paraId="63DE191D" w14:textId="77777777" w:rsidR="003100D5" w:rsidRPr="00874226" w:rsidRDefault="003100D5" w:rsidP="00780E94">
      <w:pPr>
        <w:pStyle w:val="ListParagraph"/>
        <w:numPr>
          <w:ilvl w:val="0"/>
          <w:numId w:val="2"/>
        </w:numPr>
        <w:spacing w:after="0" w:line="240" w:lineRule="auto"/>
        <w:rPr>
          <w:sz w:val="21"/>
          <w:szCs w:val="21"/>
        </w:rPr>
      </w:pPr>
      <w:r w:rsidRPr="00874226">
        <w:rPr>
          <w:sz w:val="21"/>
          <w:szCs w:val="21"/>
        </w:rPr>
        <w:t xml:space="preserve">An individual may submit more than one abstract in which he or she is indicated as </w:t>
      </w:r>
      <w:r w:rsidR="002156B4" w:rsidRPr="00874226">
        <w:rPr>
          <w:sz w:val="21"/>
          <w:szCs w:val="21"/>
        </w:rPr>
        <w:t xml:space="preserve">the </w:t>
      </w:r>
      <w:r w:rsidRPr="00874226">
        <w:rPr>
          <w:sz w:val="21"/>
          <w:szCs w:val="21"/>
        </w:rPr>
        <w:t>first author</w:t>
      </w:r>
      <w:r w:rsidR="002156B4" w:rsidRPr="00874226">
        <w:rPr>
          <w:sz w:val="21"/>
          <w:szCs w:val="21"/>
        </w:rPr>
        <w:t xml:space="preserve">, </w:t>
      </w:r>
      <w:r w:rsidRPr="00874226">
        <w:rPr>
          <w:sz w:val="21"/>
          <w:szCs w:val="21"/>
        </w:rPr>
        <w:t xml:space="preserve">but </w:t>
      </w:r>
      <w:r w:rsidR="002156B4" w:rsidRPr="00874226">
        <w:rPr>
          <w:sz w:val="21"/>
          <w:szCs w:val="21"/>
        </w:rPr>
        <w:t xml:space="preserve">he or she </w:t>
      </w:r>
      <w:r w:rsidRPr="00874226">
        <w:rPr>
          <w:sz w:val="21"/>
          <w:szCs w:val="21"/>
        </w:rPr>
        <w:t xml:space="preserve">may only present one </w:t>
      </w:r>
      <w:r w:rsidR="00780E94" w:rsidRPr="00874226">
        <w:rPr>
          <w:sz w:val="21"/>
          <w:szCs w:val="21"/>
        </w:rPr>
        <w:t>oral presentation</w:t>
      </w:r>
      <w:r w:rsidRPr="00874226">
        <w:rPr>
          <w:sz w:val="21"/>
          <w:szCs w:val="21"/>
        </w:rPr>
        <w:t>. If more than one abstract is selected for</w:t>
      </w:r>
      <w:r w:rsidR="00780E94" w:rsidRPr="00874226">
        <w:rPr>
          <w:sz w:val="21"/>
          <w:szCs w:val="21"/>
        </w:rPr>
        <w:t xml:space="preserve"> oral</w:t>
      </w:r>
      <w:r w:rsidRPr="00874226">
        <w:rPr>
          <w:sz w:val="21"/>
          <w:szCs w:val="21"/>
        </w:rPr>
        <w:t xml:space="preserve"> </w:t>
      </w:r>
      <w:r w:rsidRPr="00874226">
        <w:rPr>
          <w:sz w:val="21"/>
          <w:szCs w:val="21"/>
        </w:rPr>
        <w:lastRenderedPageBreak/>
        <w:t>presentation</w:t>
      </w:r>
      <w:r w:rsidR="002156B4" w:rsidRPr="00874226">
        <w:rPr>
          <w:sz w:val="21"/>
          <w:szCs w:val="21"/>
        </w:rPr>
        <w:t>,</w:t>
      </w:r>
      <w:r w:rsidRPr="00874226">
        <w:rPr>
          <w:sz w:val="21"/>
          <w:szCs w:val="21"/>
        </w:rPr>
        <w:t xml:space="preserve"> </w:t>
      </w:r>
      <w:r w:rsidR="00780E94" w:rsidRPr="00874226">
        <w:rPr>
          <w:sz w:val="21"/>
          <w:szCs w:val="21"/>
        </w:rPr>
        <w:t>an alternate presenter must be assigned, preferably a co-author</w:t>
      </w:r>
      <w:r w:rsidR="008C2291">
        <w:rPr>
          <w:sz w:val="21"/>
          <w:szCs w:val="21"/>
        </w:rPr>
        <w:t xml:space="preserve"> </w:t>
      </w:r>
      <w:r w:rsidR="008C2291" w:rsidRPr="00EF4413">
        <w:rPr>
          <w:sz w:val="21"/>
          <w:szCs w:val="21"/>
        </w:rPr>
        <w:t>(t</w:t>
      </w:r>
      <w:r w:rsidR="00780E94" w:rsidRPr="00EF4413">
        <w:rPr>
          <w:sz w:val="21"/>
          <w:szCs w:val="21"/>
        </w:rPr>
        <w:t xml:space="preserve">his does not apply to </w:t>
      </w:r>
      <w:r w:rsidR="008C2291" w:rsidRPr="00EF4413">
        <w:rPr>
          <w:sz w:val="21"/>
          <w:szCs w:val="21"/>
        </w:rPr>
        <w:t>poster presentations)</w:t>
      </w:r>
      <w:r w:rsidRPr="00EF4413">
        <w:rPr>
          <w:sz w:val="21"/>
          <w:szCs w:val="21"/>
        </w:rPr>
        <w:t>.</w:t>
      </w:r>
    </w:p>
    <w:p w14:paraId="5A764C05" w14:textId="77777777" w:rsidR="003100D5" w:rsidRPr="00874226" w:rsidRDefault="003100D5" w:rsidP="003100D5">
      <w:pPr>
        <w:pStyle w:val="ListParagraph"/>
        <w:spacing w:after="0" w:line="240" w:lineRule="auto"/>
        <w:rPr>
          <w:sz w:val="21"/>
          <w:szCs w:val="21"/>
        </w:rPr>
      </w:pPr>
    </w:p>
    <w:p w14:paraId="05121C79" w14:textId="57AF8E0E" w:rsidR="00874226" w:rsidRDefault="00874226" w:rsidP="00412B10">
      <w:pPr>
        <w:pStyle w:val="ListParagraph"/>
        <w:numPr>
          <w:ilvl w:val="0"/>
          <w:numId w:val="2"/>
        </w:numPr>
        <w:spacing w:after="0" w:line="240" w:lineRule="auto"/>
        <w:rPr>
          <w:sz w:val="21"/>
          <w:szCs w:val="21"/>
        </w:rPr>
      </w:pPr>
      <w:r w:rsidRPr="00874226">
        <w:rPr>
          <w:sz w:val="21"/>
          <w:szCs w:val="21"/>
        </w:rPr>
        <w:t>It is the submitter’s responsibility to ensure up-to-date and accurate disclosures are submitted for each co-author on the abstract. ASTRO manages and reports all disclosures as submitted. Potential conflicts with commercial interest for the presenting author and all co-authors must be disclosed at the time of submission.</w:t>
      </w:r>
    </w:p>
    <w:p w14:paraId="26784A07" w14:textId="77777777" w:rsidR="00B5434D" w:rsidRPr="00B5434D" w:rsidRDefault="00B5434D" w:rsidP="00B5434D">
      <w:pPr>
        <w:pStyle w:val="ListParagraph"/>
        <w:rPr>
          <w:sz w:val="21"/>
          <w:szCs w:val="21"/>
        </w:rPr>
      </w:pPr>
    </w:p>
    <w:p w14:paraId="78DA9F3C" w14:textId="1AFFE87F" w:rsidR="00412B10" w:rsidRDefault="00B5434D" w:rsidP="00B5434D">
      <w:pPr>
        <w:pStyle w:val="ListParagraph"/>
        <w:numPr>
          <w:ilvl w:val="0"/>
          <w:numId w:val="2"/>
        </w:numPr>
        <w:spacing w:after="0" w:line="240" w:lineRule="auto"/>
        <w:rPr>
          <w:sz w:val="21"/>
          <w:szCs w:val="21"/>
        </w:rPr>
      </w:pPr>
      <w:r w:rsidRPr="00B5434D">
        <w:rPr>
          <w:sz w:val="21"/>
          <w:szCs w:val="21"/>
        </w:rPr>
        <w:t>All oral and digital poster presenters are required to register and attend the meeting in person. Presenters who fail to arrange for an alternate presenter or fail to notify ASTRO staff of withdrawal and subsequently do not present at the meeting and/or upload their digital poster may face automatic rejection from future symposia as determined by future planning committees.</w:t>
      </w:r>
    </w:p>
    <w:p w14:paraId="11E2D003" w14:textId="77777777" w:rsidR="00253172" w:rsidRPr="00253172" w:rsidRDefault="00253172" w:rsidP="00253172">
      <w:pPr>
        <w:pStyle w:val="ListParagraph"/>
        <w:rPr>
          <w:sz w:val="21"/>
          <w:szCs w:val="21"/>
        </w:rPr>
      </w:pPr>
    </w:p>
    <w:p w14:paraId="3FB15A52" w14:textId="76E6626B" w:rsidR="00253172" w:rsidRPr="00253172" w:rsidRDefault="00253172" w:rsidP="00253172">
      <w:pPr>
        <w:pStyle w:val="ListParagraph"/>
        <w:numPr>
          <w:ilvl w:val="0"/>
          <w:numId w:val="2"/>
        </w:numPr>
        <w:rPr>
          <w:sz w:val="21"/>
          <w:szCs w:val="21"/>
        </w:rPr>
      </w:pPr>
      <w:r w:rsidRPr="00253172">
        <w:rPr>
          <w:sz w:val="21"/>
          <w:szCs w:val="21"/>
        </w:rPr>
        <w:t>The presenting author will receive all notifications and communications related to the accepted abstract(s) and is responsible for informing all co-authors of acceptance and COI policies.</w:t>
      </w:r>
    </w:p>
    <w:p w14:paraId="0DE081A7" w14:textId="77777777" w:rsidR="00412B10" w:rsidRPr="00412B10" w:rsidRDefault="00412B10" w:rsidP="00412B10">
      <w:pPr>
        <w:pStyle w:val="ListParagraph"/>
        <w:spacing w:after="0" w:line="240" w:lineRule="auto"/>
        <w:rPr>
          <w:sz w:val="21"/>
          <w:szCs w:val="21"/>
        </w:rPr>
      </w:pPr>
    </w:p>
    <w:p w14:paraId="7A0D4F51" w14:textId="22342D03" w:rsidR="00412B10" w:rsidRDefault="00412B10" w:rsidP="00412B10">
      <w:pPr>
        <w:spacing w:after="0" w:line="240" w:lineRule="auto"/>
        <w:rPr>
          <w:b/>
          <w:bCs/>
          <w:sz w:val="21"/>
          <w:szCs w:val="21"/>
        </w:rPr>
      </w:pPr>
      <w:r w:rsidRPr="00412B10">
        <w:rPr>
          <w:b/>
          <w:bCs/>
          <w:sz w:val="21"/>
          <w:szCs w:val="21"/>
        </w:rPr>
        <w:t>Policy on Studies Sponsored by Commercial Interests</w:t>
      </w:r>
    </w:p>
    <w:p w14:paraId="59E81F5E" w14:textId="77777777" w:rsidR="00412B10" w:rsidRPr="00412B10" w:rsidRDefault="00412B10" w:rsidP="00412B10">
      <w:pPr>
        <w:spacing w:after="0" w:line="240" w:lineRule="auto"/>
        <w:rPr>
          <w:b/>
          <w:bCs/>
          <w:sz w:val="21"/>
          <w:szCs w:val="21"/>
        </w:rPr>
      </w:pPr>
    </w:p>
    <w:p w14:paraId="20229E2C" w14:textId="77777777" w:rsidR="00412B10" w:rsidRPr="00412B10" w:rsidRDefault="00412B10" w:rsidP="00412B10">
      <w:pPr>
        <w:pStyle w:val="ListParagraph"/>
        <w:numPr>
          <w:ilvl w:val="0"/>
          <w:numId w:val="2"/>
        </w:numPr>
        <w:spacing w:after="0" w:line="240" w:lineRule="auto"/>
        <w:rPr>
          <w:sz w:val="21"/>
          <w:szCs w:val="21"/>
        </w:rPr>
      </w:pPr>
      <w:r w:rsidRPr="00412B10">
        <w:rPr>
          <w:sz w:val="21"/>
          <w:szCs w:val="21"/>
        </w:rPr>
        <w:t>Abstracts may be submitted from ineligible companies (formerly referred to as commercial interests). Such presentations will be subject to a rigorous peer review to ensure the validity of the research results and conclusions. In addition, abstract content is subject to change after review so that it is not biased toward any proprietary interests.</w:t>
      </w:r>
    </w:p>
    <w:p w14:paraId="3BE6C679" w14:textId="77777777" w:rsidR="003D10F9" w:rsidRDefault="003D10F9" w:rsidP="003D10F9">
      <w:pPr>
        <w:pStyle w:val="ListParagraph"/>
        <w:spacing w:after="0" w:line="240" w:lineRule="auto"/>
        <w:rPr>
          <w:sz w:val="21"/>
          <w:szCs w:val="21"/>
        </w:rPr>
      </w:pPr>
    </w:p>
    <w:p w14:paraId="6B1AAED6" w14:textId="44EFBB07" w:rsidR="00412B10" w:rsidRPr="00412B10" w:rsidRDefault="00412B10" w:rsidP="00412B10">
      <w:pPr>
        <w:pStyle w:val="ListParagraph"/>
        <w:numPr>
          <w:ilvl w:val="0"/>
          <w:numId w:val="2"/>
        </w:numPr>
        <w:spacing w:after="0" w:line="240" w:lineRule="auto"/>
        <w:rPr>
          <w:sz w:val="21"/>
          <w:szCs w:val="21"/>
        </w:rPr>
      </w:pPr>
      <w:r w:rsidRPr="00412B10">
        <w:rPr>
          <w:sz w:val="21"/>
          <w:szCs w:val="21"/>
        </w:rPr>
        <w:t>An ineligible company is defined as any organization that develops, produces, markets, resells or distributes health care goods or services consumed by or used on patients. Any potential conflict will be identified and managed according to ACCME guidelines, and ASTRO’s COI management policies.</w:t>
      </w:r>
    </w:p>
    <w:p w14:paraId="2EFD2094" w14:textId="77777777" w:rsidR="003D10F9" w:rsidRDefault="003D10F9" w:rsidP="003D10F9">
      <w:pPr>
        <w:pStyle w:val="ListParagraph"/>
        <w:spacing w:after="0" w:line="240" w:lineRule="auto"/>
        <w:rPr>
          <w:sz w:val="21"/>
          <w:szCs w:val="21"/>
        </w:rPr>
      </w:pPr>
    </w:p>
    <w:p w14:paraId="79B23210" w14:textId="1F58DC03" w:rsidR="00412B10" w:rsidRPr="00412B10" w:rsidRDefault="00412B10" w:rsidP="00412B10">
      <w:pPr>
        <w:pStyle w:val="ListParagraph"/>
        <w:numPr>
          <w:ilvl w:val="0"/>
          <w:numId w:val="2"/>
        </w:numPr>
        <w:spacing w:after="0" w:line="240" w:lineRule="auto"/>
        <w:rPr>
          <w:sz w:val="21"/>
          <w:szCs w:val="21"/>
        </w:rPr>
      </w:pPr>
      <w:r w:rsidRPr="00412B10">
        <w:rPr>
          <w:sz w:val="21"/>
          <w:szCs w:val="21"/>
        </w:rPr>
        <w:t>The presenting author of an abstract must NOT have a relevant/specific ownership interest, i.e., owner, founder, partner, etc., in the scientific content in the abstract. If a conflict of interest exists, the abstract must be presented by a co-author with no relevant ownership interests.</w:t>
      </w:r>
    </w:p>
    <w:p w14:paraId="4DDB8746" w14:textId="77777777" w:rsidR="003D10F9" w:rsidRDefault="003D10F9" w:rsidP="003D10F9">
      <w:pPr>
        <w:pStyle w:val="ListParagraph"/>
        <w:spacing w:after="0" w:line="240" w:lineRule="auto"/>
        <w:rPr>
          <w:sz w:val="21"/>
          <w:szCs w:val="21"/>
        </w:rPr>
      </w:pPr>
    </w:p>
    <w:p w14:paraId="4437866D" w14:textId="35267389" w:rsidR="00412B10" w:rsidRPr="00412B10" w:rsidRDefault="00412B10" w:rsidP="00412B10">
      <w:pPr>
        <w:pStyle w:val="ListParagraph"/>
        <w:numPr>
          <w:ilvl w:val="0"/>
          <w:numId w:val="2"/>
        </w:numPr>
        <w:spacing w:after="0" w:line="240" w:lineRule="auto"/>
        <w:rPr>
          <w:sz w:val="21"/>
          <w:szCs w:val="21"/>
        </w:rPr>
      </w:pPr>
      <w:r w:rsidRPr="00412B10">
        <w:rPr>
          <w:sz w:val="21"/>
          <w:szCs w:val="21"/>
        </w:rPr>
        <w:t>If the presenting author is employed by an ineligible company, as defined above, an alternate presenter must be named. This applies only to abstracts presented in sessions selected to receive CME, such as oral scientific sessions.</w:t>
      </w:r>
    </w:p>
    <w:p w14:paraId="59862014" w14:textId="77777777" w:rsidR="003D10F9" w:rsidRDefault="003D10F9" w:rsidP="003D10F9">
      <w:pPr>
        <w:pStyle w:val="ListParagraph"/>
        <w:spacing w:after="0" w:line="240" w:lineRule="auto"/>
        <w:rPr>
          <w:sz w:val="21"/>
          <w:szCs w:val="21"/>
        </w:rPr>
      </w:pPr>
    </w:p>
    <w:p w14:paraId="35D04015" w14:textId="2411C5A5" w:rsidR="00306A25" w:rsidRDefault="00412B10" w:rsidP="001D184F">
      <w:pPr>
        <w:pStyle w:val="ListParagraph"/>
        <w:numPr>
          <w:ilvl w:val="0"/>
          <w:numId w:val="2"/>
        </w:numPr>
        <w:spacing w:after="0" w:line="240" w:lineRule="auto"/>
        <w:rPr>
          <w:sz w:val="21"/>
          <w:szCs w:val="21"/>
        </w:rPr>
      </w:pPr>
      <w:r w:rsidRPr="00412B10">
        <w:rPr>
          <w:sz w:val="21"/>
          <w:szCs w:val="21"/>
        </w:rPr>
        <w:t xml:space="preserve">ASTRO will exercise all rights in ensuring that abstracts reporting the discovery of scientific research remain in compliance with ACCME standards for offering CME. </w:t>
      </w:r>
    </w:p>
    <w:p w14:paraId="74BA98D6" w14:textId="77777777" w:rsidR="001D184F" w:rsidRPr="001D184F" w:rsidRDefault="001D184F" w:rsidP="001D184F">
      <w:pPr>
        <w:spacing w:after="0" w:line="240" w:lineRule="auto"/>
        <w:rPr>
          <w:sz w:val="21"/>
          <w:szCs w:val="21"/>
        </w:rPr>
      </w:pPr>
    </w:p>
    <w:p w14:paraId="1137488A" w14:textId="77777777" w:rsidR="00306A25" w:rsidRPr="00EF4413" w:rsidRDefault="00306A25" w:rsidP="00306A25">
      <w:pPr>
        <w:pStyle w:val="ListParagraph"/>
        <w:numPr>
          <w:ilvl w:val="0"/>
          <w:numId w:val="2"/>
        </w:numPr>
        <w:spacing w:after="0" w:line="240" w:lineRule="auto"/>
        <w:rPr>
          <w:sz w:val="21"/>
          <w:szCs w:val="21"/>
        </w:rPr>
      </w:pPr>
      <w:r w:rsidRPr="00EF4413">
        <w:rPr>
          <w:sz w:val="21"/>
          <w:szCs w:val="21"/>
        </w:rPr>
        <w:t xml:space="preserve">All </w:t>
      </w:r>
      <w:r w:rsidR="0049016D" w:rsidRPr="00EF4413">
        <w:rPr>
          <w:sz w:val="21"/>
          <w:szCs w:val="21"/>
        </w:rPr>
        <w:t xml:space="preserve">oral abstract </w:t>
      </w:r>
      <w:r w:rsidRPr="00EF4413">
        <w:rPr>
          <w:sz w:val="21"/>
          <w:szCs w:val="21"/>
        </w:rPr>
        <w:t>presenters must abide by the following expectations:</w:t>
      </w:r>
    </w:p>
    <w:p w14:paraId="10E6809F" w14:textId="77777777" w:rsidR="00306A25" w:rsidRPr="00EF4413" w:rsidRDefault="00306A25" w:rsidP="00306A25">
      <w:pPr>
        <w:pStyle w:val="ListParagraph"/>
        <w:numPr>
          <w:ilvl w:val="1"/>
          <w:numId w:val="2"/>
        </w:numPr>
        <w:spacing w:after="0" w:line="240" w:lineRule="auto"/>
        <w:rPr>
          <w:sz w:val="21"/>
          <w:szCs w:val="21"/>
        </w:rPr>
      </w:pPr>
      <w:r w:rsidRPr="00EF4413">
        <w:rPr>
          <w:sz w:val="21"/>
          <w:szCs w:val="21"/>
        </w:rPr>
        <w:t>You are required to disclose before your talk. Presenters are required to disclose the following, if applicable, to the audience at the beginning of your presentation and in accordance with ACCME standards and Food and Drug Administration requirements:</w:t>
      </w:r>
    </w:p>
    <w:p w14:paraId="75E106DC" w14:textId="77777777" w:rsidR="00306A25" w:rsidRPr="00EF4413" w:rsidRDefault="00306A25" w:rsidP="00306A25">
      <w:pPr>
        <w:pStyle w:val="ListParagraph"/>
        <w:numPr>
          <w:ilvl w:val="2"/>
          <w:numId w:val="2"/>
        </w:numPr>
        <w:spacing w:after="0" w:line="240" w:lineRule="auto"/>
        <w:rPr>
          <w:sz w:val="21"/>
          <w:szCs w:val="21"/>
        </w:rPr>
      </w:pPr>
      <w:r w:rsidRPr="00EF4413">
        <w:rPr>
          <w:sz w:val="21"/>
          <w:szCs w:val="21"/>
        </w:rPr>
        <w:t xml:space="preserve">The existence of any financial or other relationship you have with the manufacturer(s) or any commercial product(s) or provider(s) of any commercial services discussed in an educational presentation. </w:t>
      </w:r>
    </w:p>
    <w:p w14:paraId="54D1217A" w14:textId="77777777" w:rsidR="00306A25" w:rsidRPr="00EF4413" w:rsidRDefault="00306A25" w:rsidP="00306A25">
      <w:pPr>
        <w:pStyle w:val="ListParagraph"/>
        <w:numPr>
          <w:ilvl w:val="2"/>
          <w:numId w:val="2"/>
        </w:numPr>
        <w:spacing w:after="0" w:line="240" w:lineRule="auto"/>
        <w:rPr>
          <w:sz w:val="21"/>
          <w:szCs w:val="21"/>
        </w:rPr>
      </w:pPr>
      <w:r w:rsidRPr="00EF4413">
        <w:rPr>
          <w:sz w:val="21"/>
          <w:szCs w:val="21"/>
        </w:rPr>
        <w:t xml:space="preserve">Any vested interest or intention to discuss off-label use of pharmaceuticals or devices. </w:t>
      </w:r>
    </w:p>
    <w:p w14:paraId="75FE3363" w14:textId="6488B2C8" w:rsidR="00306A25" w:rsidRPr="00EF4413" w:rsidRDefault="00306A25" w:rsidP="00306A25">
      <w:pPr>
        <w:pStyle w:val="ListParagraph"/>
        <w:numPr>
          <w:ilvl w:val="1"/>
          <w:numId w:val="2"/>
        </w:numPr>
        <w:spacing w:after="0" w:line="240" w:lineRule="auto"/>
        <w:rPr>
          <w:sz w:val="21"/>
          <w:szCs w:val="21"/>
        </w:rPr>
      </w:pPr>
      <w:r w:rsidRPr="00EF4413">
        <w:rPr>
          <w:sz w:val="21"/>
          <w:szCs w:val="21"/>
        </w:rPr>
        <w:lastRenderedPageBreak/>
        <w:t>Presentations must be objective and free of commercial bias for or against any product or device. Slides and/or reference materials shall not, by their content or format, advance the specific proprietary interests of</w:t>
      </w:r>
      <w:r w:rsidR="001D184F">
        <w:rPr>
          <w:sz w:val="21"/>
          <w:szCs w:val="21"/>
        </w:rPr>
        <w:t xml:space="preserve"> an ineligible company</w:t>
      </w:r>
      <w:r w:rsidRPr="00EF4413">
        <w:rPr>
          <w:sz w:val="21"/>
          <w:szCs w:val="21"/>
        </w:rPr>
        <w:t>.</w:t>
      </w:r>
    </w:p>
    <w:p w14:paraId="340656A6" w14:textId="77777777" w:rsidR="00306A25" w:rsidRPr="00EF4413" w:rsidRDefault="00306A25" w:rsidP="00306A25">
      <w:pPr>
        <w:pStyle w:val="ListParagraph"/>
        <w:numPr>
          <w:ilvl w:val="1"/>
          <w:numId w:val="2"/>
        </w:numPr>
        <w:spacing w:after="0" w:line="240" w:lineRule="auto"/>
        <w:rPr>
          <w:sz w:val="21"/>
          <w:szCs w:val="21"/>
        </w:rPr>
      </w:pPr>
      <w:r w:rsidRPr="00EF4413">
        <w:rPr>
          <w:sz w:val="21"/>
          <w:szCs w:val="21"/>
        </w:rPr>
        <w:t>All clinical recommendations must be based on evidence that is accepted within the profession as adequate justification for their indications and contraindications in the care of patients. All scientific research referred to, reported or used to support or justify a patient care recommendation must conform to the generally accepted standards of experimental design, data collection and analysis.</w:t>
      </w:r>
    </w:p>
    <w:p w14:paraId="7236F78B" w14:textId="77777777" w:rsidR="00306A25" w:rsidRPr="00EF4413" w:rsidRDefault="00306A25" w:rsidP="00306A25">
      <w:pPr>
        <w:pStyle w:val="ListParagraph"/>
        <w:numPr>
          <w:ilvl w:val="1"/>
          <w:numId w:val="2"/>
        </w:numPr>
        <w:spacing w:after="0" w:line="240" w:lineRule="auto"/>
        <w:rPr>
          <w:sz w:val="21"/>
          <w:szCs w:val="21"/>
        </w:rPr>
      </w:pPr>
      <w:r w:rsidRPr="00EF4413">
        <w:rPr>
          <w:sz w:val="21"/>
          <w:szCs w:val="21"/>
        </w:rPr>
        <w:t xml:space="preserve">Presentations must give a balanced view of therapeutic options. Use of generic names will contribute to this impartiality. If trade names are used, those of several companies should be used rather than only that of a single supporting company. </w:t>
      </w:r>
    </w:p>
    <w:p w14:paraId="41C37626" w14:textId="77777777" w:rsidR="00306A25" w:rsidRPr="00EF4413" w:rsidRDefault="00306A25" w:rsidP="00306A25">
      <w:pPr>
        <w:pStyle w:val="ListParagraph"/>
        <w:numPr>
          <w:ilvl w:val="1"/>
          <w:numId w:val="2"/>
        </w:numPr>
        <w:spacing w:after="0" w:line="240" w:lineRule="auto"/>
        <w:rPr>
          <w:sz w:val="21"/>
          <w:szCs w:val="21"/>
        </w:rPr>
      </w:pPr>
      <w:r w:rsidRPr="00EF4413">
        <w:rPr>
          <w:sz w:val="21"/>
          <w:szCs w:val="21"/>
        </w:rPr>
        <w:t xml:space="preserve">Presentations must offer a balanced view of current medical practice that includes discussion of all available therapeutic products, including benefits and risks associated with each. </w:t>
      </w:r>
    </w:p>
    <w:p w14:paraId="029863F4" w14:textId="77777777" w:rsidR="00306A25" w:rsidRPr="00EF4413" w:rsidRDefault="00306A25" w:rsidP="00306A25">
      <w:pPr>
        <w:pStyle w:val="ListParagraph"/>
        <w:numPr>
          <w:ilvl w:val="1"/>
          <w:numId w:val="2"/>
        </w:numPr>
        <w:spacing w:after="0" w:line="240" w:lineRule="auto"/>
        <w:rPr>
          <w:sz w:val="21"/>
          <w:szCs w:val="21"/>
        </w:rPr>
      </w:pPr>
      <w:r w:rsidRPr="00EF4413">
        <w:rPr>
          <w:sz w:val="21"/>
          <w:szCs w:val="21"/>
        </w:rPr>
        <w:t>Presentation materials must not include any commercial logos.</w:t>
      </w:r>
    </w:p>
    <w:p w14:paraId="2B3F3A72" w14:textId="77777777" w:rsidR="00306A25" w:rsidRPr="00EF4413" w:rsidRDefault="00306A25" w:rsidP="00306A25">
      <w:pPr>
        <w:pStyle w:val="ListParagraph"/>
        <w:numPr>
          <w:ilvl w:val="1"/>
          <w:numId w:val="2"/>
        </w:numPr>
        <w:spacing w:after="0" w:line="240" w:lineRule="auto"/>
        <w:rPr>
          <w:sz w:val="21"/>
          <w:szCs w:val="21"/>
        </w:rPr>
      </w:pPr>
      <w:r w:rsidRPr="00EF4413">
        <w:rPr>
          <w:sz w:val="21"/>
          <w:szCs w:val="21"/>
        </w:rPr>
        <w:t>Presentations must be HIPAA compliant (e.g., will only use de-identified patient information and/or will obtain written consent from the patient).</w:t>
      </w:r>
    </w:p>
    <w:p w14:paraId="33B1E0BD" w14:textId="77777777" w:rsidR="00E17D5C" w:rsidRPr="00874226" w:rsidRDefault="00E17D5C" w:rsidP="00B90B30">
      <w:pPr>
        <w:spacing w:after="0" w:line="240" w:lineRule="auto"/>
        <w:rPr>
          <w:b/>
          <w:sz w:val="21"/>
          <w:szCs w:val="21"/>
        </w:rPr>
      </w:pPr>
    </w:p>
    <w:p w14:paraId="4A077B6A" w14:textId="77777777" w:rsidR="00B90B30" w:rsidRPr="008C2291" w:rsidRDefault="008C2291" w:rsidP="00B90B30">
      <w:pPr>
        <w:spacing w:after="0" w:line="240" w:lineRule="auto"/>
        <w:rPr>
          <w:rFonts w:asciiTheme="minorHAnsi" w:hAnsiTheme="minorHAnsi" w:cstheme="minorHAnsi"/>
          <w:b/>
          <w:color w:val="009999"/>
          <w:sz w:val="26"/>
          <w:szCs w:val="26"/>
        </w:rPr>
      </w:pPr>
      <w:r w:rsidRPr="008C2291">
        <w:rPr>
          <w:rFonts w:asciiTheme="minorHAnsi" w:hAnsiTheme="minorHAnsi" w:cstheme="minorHAnsi"/>
          <w:b/>
          <w:color w:val="009999"/>
          <w:sz w:val="26"/>
          <w:szCs w:val="26"/>
        </w:rPr>
        <w:t>PRESENTATION AT OTHER MEETINGS</w:t>
      </w:r>
    </w:p>
    <w:p w14:paraId="1C1679A9" w14:textId="77777777" w:rsidR="00DB7A9F" w:rsidRPr="00874226" w:rsidRDefault="00DB7A9F" w:rsidP="00B90B30">
      <w:pPr>
        <w:spacing w:after="0" w:line="240" w:lineRule="auto"/>
        <w:rPr>
          <w:b/>
          <w:sz w:val="21"/>
          <w:szCs w:val="21"/>
        </w:rPr>
      </w:pPr>
    </w:p>
    <w:p w14:paraId="25460E4E" w14:textId="66C9A2F2" w:rsidR="009F64EB" w:rsidRPr="00874226" w:rsidRDefault="009F64EB" w:rsidP="00577D1C">
      <w:pPr>
        <w:pStyle w:val="ListParagraph"/>
        <w:numPr>
          <w:ilvl w:val="0"/>
          <w:numId w:val="3"/>
        </w:numPr>
        <w:spacing w:after="0" w:line="240" w:lineRule="auto"/>
        <w:rPr>
          <w:rFonts w:eastAsia="Times New Roman" w:cs="Arial"/>
          <w:sz w:val="21"/>
          <w:szCs w:val="21"/>
        </w:rPr>
      </w:pPr>
      <w:r w:rsidRPr="00E2560A">
        <w:rPr>
          <w:sz w:val="21"/>
          <w:szCs w:val="21"/>
        </w:rPr>
        <w:t xml:space="preserve">Abstracts should contain new material that will not have been presented or published prior to the </w:t>
      </w:r>
      <w:r w:rsidR="001E4AFA" w:rsidRPr="00E2560A">
        <w:rPr>
          <w:sz w:val="21"/>
          <w:szCs w:val="21"/>
        </w:rPr>
        <w:t>202</w:t>
      </w:r>
      <w:r w:rsidR="00B80CD8">
        <w:rPr>
          <w:sz w:val="21"/>
          <w:szCs w:val="21"/>
        </w:rPr>
        <w:t>3</w:t>
      </w:r>
      <w:r w:rsidR="00577D1C" w:rsidRPr="00E2560A">
        <w:rPr>
          <w:sz w:val="21"/>
          <w:szCs w:val="21"/>
        </w:rPr>
        <w:t xml:space="preserve"> Multidisciplinary </w:t>
      </w:r>
      <w:r w:rsidR="00763367">
        <w:rPr>
          <w:sz w:val="21"/>
          <w:szCs w:val="21"/>
        </w:rPr>
        <w:t>Thoracic</w:t>
      </w:r>
      <w:r w:rsidR="00577D1C" w:rsidRPr="00E2560A">
        <w:rPr>
          <w:sz w:val="21"/>
          <w:szCs w:val="21"/>
        </w:rPr>
        <w:t xml:space="preserve"> Cancer</w:t>
      </w:r>
      <w:r w:rsidR="0005201A" w:rsidRPr="00E2560A">
        <w:rPr>
          <w:sz w:val="21"/>
          <w:szCs w:val="21"/>
        </w:rPr>
        <w:t>s</w:t>
      </w:r>
      <w:r w:rsidR="00577D1C" w:rsidRPr="00E2560A">
        <w:rPr>
          <w:sz w:val="21"/>
          <w:szCs w:val="21"/>
        </w:rPr>
        <w:t xml:space="preserve"> Symposium</w:t>
      </w:r>
      <w:r w:rsidR="00A9387E" w:rsidRPr="00E2560A">
        <w:rPr>
          <w:sz w:val="21"/>
          <w:szCs w:val="21"/>
        </w:rPr>
        <w:t xml:space="preserve"> </w:t>
      </w:r>
      <w:r w:rsidRPr="00E2560A">
        <w:rPr>
          <w:sz w:val="21"/>
          <w:szCs w:val="21"/>
        </w:rPr>
        <w:t>(</w:t>
      </w:r>
      <w:r w:rsidR="0067233B" w:rsidRPr="00E2560A">
        <w:rPr>
          <w:sz w:val="21"/>
          <w:szCs w:val="21"/>
        </w:rPr>
        <w:t>e</w:t>
      </w:r>
      <w:r w:rsidRPr="00E2560A">
        <w:rPr>
          <w:sz w:val="21"/>
          <w:szCs w:val="21"/>
        </w:rPr>
        <w:t>xceptions noted below).</w:t>
      </w:r>
      <w:r w:rsidR="00FB7E86" w:rsidRPr="00874226">
        <w:rPr>
          <w:sz w:val="21"/>
          <w:szCs w:val="21"/>
        </w:rPr>
        <w:t xml:space="preserve"> </w:t>
      </w:r>
      <w:r w:rsidRPr="00874226">
        <w:rPr>
          <w:sz w:val="21"/>
          <w:szCs w:val="21"/>
        </w:rPr>
        <w:t xml:space="preserve">If an abstract reporting the same data has been submitted for consideration at another meeting or for publication and you have not received notification of its acceptance at the time of your abstract submission, you will be required to disclose the information during the abstract submission process. </w:t>
      </w:r>
      <w:r w:rsidR="00E2560A">
        <w:rPr>
          <w:sz w:val="21"/>
          <w:szCs w:val="21"/>
        </w:rPr>
        <w:t>P</w:t>
      </w:r>
      <w:r w:rsidR="00E2560A" w:rsidRPr="00874226">
        <w:rPr>
          <w:sz w:val="21"/>
          <w:szCs w:val="21"/>
        </w:rPr>
        <w:t>reviously presented or published works</w:t>
      </w:r>
      <w:r w:rsidR="00E2560A">
        <w:rPr>
          <w:sz w:val="21"/>
          <w:szCs w:val="21"/>
        </w:rPr>
        <w:t xml:space="preserve"> will not be considered</w:t>
      </w:r>
      <w:r w:rsidR="00E2560A" w:rsidRPr="00874226">
        <w:rPr>
          <w:sz w:val="21"/>
          <w:szCs w:val="21"/>
        </w:rPr>
        <w:t xml:space="preserve"> for plenary presentation.</w:t>
      </w:r>
    </w:p>
    <w:p w14:paraId="0B9F8BDF" w14:textId="77777777" w:rsidR="00433008" w:rsidRPr="00874226" w:rsidRDefault="00433008" w:rsidP="00433008">
      <w:pPr>
        <w:pStyle w:val="ListParagraph"/>
        <w:spacing w:after="0" w:line="240" w:lineRule="auto"/>
        <w:rPr>
          <w:rFonts w:eastAsia="Times New Roman" w:cs="Arial"/>
          <w:sz w:val="21"/>
          <w:szCs w:val="21"/>
        </w:rPr>
      </w:pPr>
    </w:p>
    <w:p w14:paraId="02C5B312" w14:textId="2A33235C" w:rsidR="009F64EB" w:rsidRPr="00874226" w:rsidRDefault="0077538A" w:rsidP="0005201A">
      <w:pPr>
        <w:numPr>
          <w:ilvl w:val="0"/>
          <w:numId w:val="3"/>
        </w:numPr>
        <w:spacing w:after="0" w:line="240" w:lineRule="auto"/>
        <w:rPr>
          <w:rFonts w:cs="Arial"/>
          <w:sz w:val="21"/>
          <w:szCs w:val="21"/>
        </w:rPr>
      </w:pPr>
      <w:r w:rsidRPr="00874226">
        <w:rPr>
          <w:rFonts w:eastAsia="Times New Roman" w:cs="Arial"/>
          <w:sz w:val="21"/>
          <w:szCs w:val="21"/>
        </w:rPr>
        <w:t>An exception applies to abstracts submitted or presented at</w:t>
      </w:r>
      <w:r w:rsidR="00A9387E" w:rsidRPr="00874226">
        <w:rPr>
          <w:rFonts w:eastAsia="Times New Roman" w:cs="Arial"/>
          <w:sz w:val="21"/>
          <w:szCs w:val="21"/>
        </w:rPr>
        <w:t xml:space="preserve"> </w:t>
      </w:r>
      <w:bookmarkStart w:id="0" w:name="_Hlk534004632"/>
      <w:r w:rsidR="00763367">
        <w:rPr>
          <w:rFonts w:eastAsia="Times New Roman" w:cs="Arial"/>
          <w:sz w:val="21"/>
          <w:szCs w:val="21"/>
        </w:rPr>
        <w:t>ASCO</w:t>
      </w:r>
      <w:r w:rsidR="001E4AFA" w:rsidRPr="00874226">
        <w:rPr>
          <w:rFonts w:eastAsia="Times New Roman" w:cs="Arial"/>
          <w:sz w:val="21"/>
          <w:szCs w:val="21"/>
        </w:rPr>
        <w:t xml:space="preserve">, </w:t>
      </w:r>
      <w:r w:rsidR="00763367">
        <w:rPr>
          <w:rFonts w:eastAsia="Times New Roman" w:cs="Arial"/>
          <w:sz w:val="21"/>
          <w:szCs w:val="21"/>
        </w:rPr>
        <w:t>ASTRO</w:t>
      </w:r>
      <w:r w:rsidR="001E4AFA" w:rsidRPr="00874226">
        <w:rPr>
          <w:rFonts w:eastAsia="Times New Roman" w:cs="Arial"/>
          <w:sz w:val="21"/>
          <w:szCs w:val="21"/>
        </w:rPr>
        <w:t xml:space="preserve">, </w:t>
      </w:r>
      <w:r w:rsidR="00763367">
        <w:rPr>
          <w:rFonts w:eastAsia="Times New Roman" w:cs="Arial"/>
          <w:sz w:val="21"/>
          <w:szCs w:val="21"/>
        </w:rPr>
        <w:t>SITC</w:t>
      </w:r>
      <w:r w:rsidR="001E4AFA" w:rsidRPr="00874226">
        <w:rPr>
          <w:rFonts w:eastAsia="Times New Roman" w:cs="Arial"/>
          <w:sz w:val="21"/>
          <w:szCs w:val="21"/>
        </w:rPr>
        <w:t xml:space="preserve">, or </w:t>
      </w:r>
      <w:bookmarkEnd w:id="0"/>
      <w:r w:rsidR="00763367">
        <w:rPr>
          <w:rFonts w:eastAsia="Times New Roman" w:cs="Arial"/>
          <w:sz w:val="21"/>
          <w:szCs w:val="21"/>
        </w:rPr>
        <w:t>STS</w:t>
      </w:r>
      <w:r w:rsidR="00A9387E" w:rsidRPr="00874226">
        <w:rPr>
          <w:rFonts w:eastAsia="Times New Roman" w:cs="Arial"/>
          <w:sz w:val="21"/>
          <w:szCs w:val="21"/>
        </w:rPr>
        <w:t xml:space="preserve"> </w:t>
      </w:r>
      <w:r w:rsidR="009F64EB" w:rsidRPr="00874226">
        <w:rPr>
          <w:rFonts w:eastAsia="Times New Roman" w:cs="Arial"/>
          <w:sz w:val="21"/>
          <w:szCs w:val="21"/>
        </w:rPr>
        <w:t>sponsored or co-sponsored meetings</w:t>
      </w:r>
      <w:r w:rsidRPr="00874226">
        <w:rPr>
          <w:rFonts w:eastAsia="Times New Roman" w:cs="Arial"/>
          <w:sz w:val="21"/>
          <w:szCs w:val="21"/>
        </w:rPr>
        <w:t>.</w:t>
      </w:r>
      <w:r w:rsidR="002C49E1" w:rsidRPr="00874226">
        <w:rPr>
          <w:rFonts w:eastAsia="Times New Roman" w:cs="Arial"/>
          <w:sz w:val="21"/>
          <w:szCs w:val="21"/>
        </w:rPr>
        <w:t xml:space="preserve"> </w:t>
      </w:r>
      <w:r w:rsidR="009F64EB" w:rsidRPr="00E2560A">
        <w:rPr>
          <w:rFonts w:eastAsia="Times New Roman" w:cs="Arial"/>
          <w:sz w:val="21"/>
          <w:szCs w:val="21"/>
        </w:rPr>
        <w:t>Abstracts submitted to prior</w:t>
      </w:r>
      <w:r w:rsidR="00A9387E" w:rsidRPr="00E2560A">
        <w:rPr>
          <w:rFonts w:eastAsia="Times New Roman" w:cs="Arial"/>
          <w:sz w:val="21"/>
          <w:szCs w:val="21"/>
        </w:rPr>
        <w:t xml:space="preserve"> </w:t>
      </w:r>
      <w:r w:rsidR="00763367">
        <w:rPr>
          <w:rFonts w:eastAsia="Times New Roman" w:cs="Arial"/>
          <w:sz w:val="21"/>
          <w:szCs w:val="21"/>
        </w:rPr>
        <w:t>ASCO</w:t>
      </w:r>
      <w:r w:rsidR="00763367" w:rsidRPr="00874226">
        <w:rPr>
          <w:rFonts w:eastAsia="Times New Roman" w:cs="Arial"/>
          <w:sz w:val="21"/>
          <w:szCs w:val="21"/>
        </w:rPr>
        <w:t xml:space="preserve">, </w:t>
      </w:r>
      <w:r w:rsidR="00763367">
        <w:rPr>
          <w:rFonts w:eastAsia="Times New Roman" w:cs="Arial"/>
          <w:sz w:val="21"/>
          <w:szCs w:val="21"/>
        </w:rPr>
        <w:t>ASTRO</w:t>
      </w:r>
      <w:r w:rsidR="00763367" w:rsidRPr="00874226">
        <w:rPr>
          <w:rFonts w:eastAsia="Times New Roman" w:cs="Arial"/>
          <w:sz w:val="21"/>
          <w:szCs w:val="21"/>
        </w:rPr>
        <w:t xml:space="preserve">, </w:t>
      </w:r>
      <w:r w:rsidR="00763367">
        <w:rPr>
          <w:rFonts w:eastAsia="Times New Roman" w:cs="Arial"/>
          <w:sz w:val="21"/>
          <w:szCs w:val="21"/>
        </w:rPr>
        <w:t>SITC</w:t>
      </w:r>
      <w:r w:rsidR="00763367" w:rsidRPr="00874226">
        <w:rPr>
          <w:rFonts w:eastAsia="Times New Roman" w:cs="Arial"/>
          <w:sz w:val="21"/>
          <w:szCs w:val="21"/>
        </w:rPr>
        <w:t xml:space="preserve">, or </w:t>
      </w:r>
      <w:r w:rsidR="00763367">
        <w:rPr>
          <w:rFonts w:eastAsia="Times New Roman" w:cs="Arial"/>
          <w:sz w:val="21"/>
          <w:szCs w:val="21"/>
        </w:rPr>
        <w:t>STS</w:t>
      </w:r>
      <w:r w:rsidR="00763367" w:rsidRPr="00874226">
        <w:rPr>
          <w:rFonts w:eastAsia="Times New Roman" w:cs="Arial"/>
          <w:sz w:val="21"/>
          <w:szCs w:val="21"/>
        </w:rPr>
        <w:t xml:space="preserve"> </w:t>
      </w:r>
      <w:r w:rsidR="009F64EB" w:rsidRPr="00E2560A">
        <w:rPr>
          <w:rFonts w:eastAsia="Times New Roman" w:cs="Arial"/>
          <w:sz w:val="21"/>
          <w:szCs w:val="21"/>
        </w:rPr>
        <w:t>meetings, including annual conferences, will be considered for acceptance but are encouraged to contain new or updated material.</w:t>
      </w:r>
    </w:p>
    <w:p w14:paraId="757370D5" w14:textId="77777777" w:rsidR="00A9387E" w:rsidRPr="00874226" w:rsidRDefault="00A9387E" w:rsidP="00A9387E">
      <w:pPr>
        <w:pStyle w:val="ListParagraph"/>
        <w:spacing w:after="0" w:line="240" w:lineRule="auto"/>
        <w:rPr>
          <w:sz w:val="21"/>
          <w:szCs w:val="21"/>
        </w:rPr>
      </w:pPr>
    </w:p>
    <w:p w14:paraId="68BC9D88" w14:textId="115B5442" w:rsidR="00B90B30" w:rsidRPr="00874226" w:rsidRDefault="00B90B30" w:rsidP="006505D8">
      <w:pPr>
        <w:pStyle w:val="ListParagraph"/>
        <w:numPr>
          <w:ilvl w:val="0"/>
          <w:numId w:val="3"/>
        </w:numPr>
        <w:spacing w:after="0" w:line="240" w:lineRule="auto"/>
        <w:rPr>
          <w:sz w:val="21"/>
          <w:szCs w:val="21"/>
        </w:rPr>
      </w:pPr>
      <w:r w:rsidRPr="00E2560A">
        <w:rPr>
          <w:sz w:val="21"/>
          <w:szCs w:val="21"/>
        </w:rPr>
        <w:t>Abstract presenters with papers accepted for presentation at another major medical meeting</w:t>
      </w:r>
      <w:r w:rsidR="006505D8" w:rsidRPr="00E2560A">
        <w:rPr>
          <w:sz w:val="21"/>
          <w:szCs w:val="21"/>
        </w:rPr>
        <w:t xml:space="preserve"> (including annual meetings of national and international societies with attendance of more than 3,000 participants)</w:t>
      </w:r>
      <w:r w:rsidRPr="00E2560A">
        <w:rPr>
          <w:sz w:val="21"/>
          <w:szCs w:val="21"/>
        </w:rPr>
        <w:t xml:space="preserve"> or accepted for publication after </w:t>
      </w:r>
      <w:r w:rsidR="00AA7110">
        <w:rPr>
          <w:sz w:val="21"/>
          <w:szCs w:val="21"/>
        </w:rPr>
        <w:t>Wednesday</w:t>
      </w:r>
      <w:r w:rsidR="008430F3">
        <w:rPr>
          <w:sz w:val="21"/>
          <w:szCs w:val="21"/>
        </w:rPr>
        <w:t>, August 30, 202</w:t>
      </w:r>
      <w:r w:rsidR="00AA7110">
        <w:rPr>
          <w:sz w:val="21"/>
          <w:szCs w:val="21"/>
        </w:rPr>
        <w:t>3</w:t>
      </w:r>
      <w:r w:rsidR="0005201A" w:rsidRPr="00E2560A">
        <w:rPr>
          <w:sz w:val="21"/>
          <w:szCs w:val="21"/>
        </w:rPr>
        <w:t>,</w:t>
      </w:r>
      <w:r w:rsidR="00414E85" w:rsidRPr="00E2560A">
        <w:rPr>
          <w:sz w:val="21"/>
          <w:szCs w:val="21"/>
        </w:rPr>
        <w:t xml:space="preserve"> </w:t>
      </w:r>
      <w:r w:rsidRPr="00E2560A">
        <w:rPr>
          <w:sz w:val="21"/>
          <w:szCs w:val="21"/>
        </w:rPr>
        <w:t>are required to notify ASTRO of the change in status by email to</w:t>
      </w:r>
      <w:r w:rsidR="009E01BD" w:rsidRPr="00874226">
        <w:rPr>
          <w:b/>
          <w:sz w:val="21"/>
          <w:szCs w:val="21"/>
        </w:rPr>
        <w:t xml:space="preserve"> </w:t>
      </w:r>
      <w:hyperlink r:id="rId15" w:history="1">
        <w:r w:rsidR="008430F3" w:rsidRPr="00E8139D">
          <w:rPr>
            <w:rStyle w:val="Hyperlink"/>
            <w:sz w:val="21"/>
            <w:szCs w:val="21"/>
          </w:rPr>
          <w:t>education@astro.org</w:t>
        </w:r>
      </w:hyperlink>
      <w:r w:rsidRPr="00874226">
        <w:rPr>
          <w:sz w:val="21"/>
          <w:szCs w:val="21"/>
        </w:rPr>
        <w:t xml:space="preserve">. </w:t>
      </w:r>
      <w:r w:rsidR="00E2560A" w:rsidRPr="00E2560A">
        <w:rPr>
          <w:sz w:val="21"/>
          <w:szCs w:val="21"/>
        </w:rPr>
        <w:t xml:space="preserve">The </w:t>
      </w:r>
      <w:r w:rsidR="00E2560A">
        <w:rPr>
          <w:sz w:val="21"/>
          <w:szCs w:val="21"/>
        </w:rPr>
        <w:t>planning committees</w:t>
      </w:r>
      <w:r w:rsidR="00E2560A" w:rsidRPr="00E2560A">
        <w:rPr>
          <w:sz w:val="21"/>
          <w:szCs w:val="21"/>
        </w:rPr>
        <w:t xml:space="preserve"> will review and decide on a case-by-case basis if it will remain in the program.</w:t>
      </w:r>
      <w:r w:rsidR="00E2560A">
        <w:rPr>
          <w:sz w:val="21"/>
          <w:szCs w:val="21"/>
        </w:rPr>
        <w:t xml:space="preserve"> </w:t>
      </w:r>
    </w:p>
    <w:p w14:paraId="26F44871" w14:textId="77777777" w:rsidR="00B90B30" w:rsidRPr="00874226" w:rsidRDefault="00B90B30" w:rsidP="003409B2">
      <w:pPr>
        <w:spacing w:after="0" w:line="240" w:lineRule="auto"/>
        <w:rPr>
          <w:b/>
          <w:sz w:val="21"/>
          <w:szCs w:val="21"/>
        </w:rPr>
      </w:pPr>
    </w:p>
    <w:p w14:paraId="048BEF52" w14:textId="77777777" w:rsidR="003409B2" w:rsidRPr="008C2291" w:rsidRDefault="008C2291" w:rsidP="003409B2">
      <w:pPr>
        <w:spacing w:after="0" w:line="240" w:lineRule="auto"/>
        <w:rPr>
          <w:rFonts w:asciiTheme="minorHAnsi" w:hAnsiTheme="minorHAnsi" w:cstheme="minorHAnsi"/>
          <w:b/>
          <w:color w:val="009999"/>
          <w:sz w:val="26"/>
          <w:szCs w:val="26"/>
        </w:rPr>
      </w:pPr>
      <w:r w:rsidRPr="008C2291">
        <w:rPr>
          <w:rFonts w:asciiTheme="minorHAnsi" w:hAnsiTheme="minorHAnsi" w:cstheme="minorHAnsi"/>
          <w:b/>
          <w:color w:val="009999"/>
          <w:sz w:val="26"/>
          <w:szCs w:val="26"/>
        </w:rPr>
        <w:t>PROPER FORMATTING</w:t>
      </w:r>
    </w:p>
    <w:p w14:paraId="0768CF38" w14:textId="77777777" w:rsidR="00DB7A9F" w:rsidRPr="00874226" w:rsidRDefault="00DB7A9F" w:rsidP="003409B2">
      <w:pPr>
        <w:spacing w:after="0" w:line="240" w:lineRule="auto"/>
        <w:rPr>
          <w:b/>
          <w:sz w:val="21"/>
          <w:szCs w:val="21"/>
        </w:rPr>
      </w:pPr>
    </w:p>
    <w:p w14:paraId="5AE2542F" w14:textId="1C94565C" w:rsidR="00961FA5" w:rsidRPr="00874226" w:rsidRDefault="00B90B30" w:rsidP="00961FA5">
      <w:pPr>
        <w:pStyle w:val="ListParagraph"/>
        <w:numPr>
          <w:ilvl w:val="0"/>
          <w:numId w:val="5"/>
        </w:numPr>
        <w:spacing w:after="0" w:line="240" w:lineRule="auto"/>
        <w:rPr>
          <w:sz w:val="21"/>
          <w:szCs w:val="21"/>
        </w:rPr>
      </w:pPr>
      <w:r w:rsidRPr="00874226">
        <w:rPr>
          <w:sz w:val="21"/>
          <w:szCs w:val="21"/>
        </w:rPr>
        <w:t>Abstracts must be</w:t>
      </w:r>
      <w:r w:rsidR="003F3D74" w:rsidRPr="00874226">
        <w:rPr>
          <w:sz w:val="21"/>
          <w:szCs w:val="21"/>
        </w:rPr>
        <w:t xml:space="preserve"> properly formatted and </w:t>
      </w:r>
      <w:r w:rsidRPr="00874226">
        <w:rPr>
          <w:sz w:val="21"/>
          <w:szCs w:val="21"/>
        </w:rPr>
        <w:t xml:space="preserve">organized into </w:t>
      </w:r>
      <w:r w:rsidR="00961FA5" w:rsidRPr="00874226">
        <w:rPr>
          <w:sz w:val="21"/>
          <w:szCs w:val="21"/>
        </w:rPr>
        <w:t xml:space="preserve">four sections, identified by the following </w:t>
      </w:r>
      <w:r w:rsidR="003F3D74" w:rsidRPr="00874226">
        <w:rPr>
          <w:sz w:val="21"/>
          <w:szCs w:val="21"/>
        </w:rPr>
        <w:t xml:space="preserve">bolded </w:t>
      </w:r>
      <w:r w:rsidR="00961FA5" w:rsidRPr="00874226">
        <w:rPr>
          <w:sz w:val="21"/>
          <w:szCs w:val="21"/>
        </w:rPr>
        <w:t>headers</w:t>
      </w:r>
      <w:r w:rsidR="00961FA5" w:rsidRPr="00874226">
        <w:rPr>
          <w:b/>
          <w:sz w:val="21"/>
          <w:szCs w:val="21"/>
        </w:rPr>
        <w:t xml:space="preserve">: </w:t>
      </w:r>
      <w:r w:rsidR="006F247E" w:rsidRPr="00E2560A">
        <w:rPr>
          <w:sz w:val="21"/>
          <w:szCs w:val="21"/>
        </w:rPr>
        <w:t>Purpose/Objectives</w:t>
      </w:r>
      <w:r w:rsidR="00961FA5" w:rsidRPr="00E2560A">
        <w:rPr>
          <w:sz w:val="21"/>
          <w:szCs w:val="21"/>
        </w:rPr>
        <w:t>, Materials/Methods, Results</w:t>
      </w:r>
      <w:r w:rsidR="00A96EE7">
        <w:rPr>
          <w:sz w:val="21"/>
          <w:szCs w:val="21"/>
        </w:rPr>
        <w:t>,</w:t>
      </w:r>
      <w:r w:rsidR="00961FA5" w:rsidRPr="00E2560A">
        <w:rPr>
          <w:sz w:val="21"/>
          <w:szCs w:val="21"/>
        </w:rPr>
        <w:t xml:space="preserve"> </w:t>
      </w:r>
      <w:r w:rsidR="00DB7A9F" w:rsidRPr="00E2560A">
        <w:rPr>
          <w:sz w:val="21"/>
          <w:szCs w:val="21"/>
        </w:rPr>
        <w:t xml:space="preserve">and </w:t>
      </w:r>
      <w:r w:rsidR="00BD2EC3" w:rsidRPr="00E2560A">
        <w:rPr>
          <w:sz w:val="21"/>
          <w:szCs w:val="21"/>
        </w:rPr>
        <w:t>Conclusion</w:t>
      </w:r>
      <w:r w:rsidR="00961FA5" w:rsidRPr="00874226">
        <w:rPr>
          <w:sz w:val="21"/>
          <w:szCs w:val="21"/>
        </w:rPr>
        <w:t>.</w:t>
      </w:r>
    </w:p>
    <w:p w14:paraId="37C47BCC" w14:textId="77777777" w:rsidR="00961FA5" w:rsidRPr="00874226" w:rsidRDefault="00961FA5" w:rsidP="00961FA5">
      <w:pPr>
        <w:pStyle w:val="ListParagraph"/>
        <w:spacing w:after="0" w:line="240" w:lineRule="auto"/>
        <w:rPr>
          <w:sz w:val="21"/>
          <w:szCs w:val="21"/>
        </w:rPr>
      </w:pPr>
    </w:p>
    <w:p w14:paraId="07CE0A18" w14:textId="01C1C578" w:rsidR="000D26E0" w:rsidRPr="00874226" w:rsidRDefault="00A96EE7" w:rsidP="000D26E0">
      <w:pPr>
        <w:pStyle w:val="ListParagraph"/>
        <w:numPr>
          <w:ilvl w:val="0"/>
          <w:numId w:val="5"/>
        </w:numPr>
        <w:spacing w:after="0" w:line="240" w:lineRule="auto"/>
        <w:rPr>
          <w:sz w:val="21"/>
          <w:szCs w:val="21"/>
        </w:rPr>
      </w:pPr>
      <w:r>
        <w:rPr>
          <w:sz w:val="21"/>
          <w:szCs w:val="21"/>
        </w:rPr>
        <w:t>When applicable, a</w:t>
      </w:r>
      <w:r w:rsidR="000D26E0" w:rsidRPr="00874226">
        <w:rPr>
          <w:sz w:val="21"/>
          <w:szCs w:val="21"/>
        </w:rPr>
        <w:t>bstracts should include a scientific hypothesis in the Purpose/Objectives section and implications for research, policy</w:t>
      </w:r>
      <w:r>
        <w:rPr>
          <w:sz w:val="21"/>
          <w:szCs w:val="21"/>
        </w:rPr>
        <w:t>,</w:t>
      </w:r>
      <w:r w:rsidR="000D26E0" w:rsidRPr="00874226">
        <w:rPr>
          <w:sz w:val="21"/>
          <w:szCs w:val="21"/>
        </w:rPr>
        <w:t xml:space="preserve"> or practice in the Conclusions section.</w:t>
      </w:r>
    </w:p>
    <w:p w14:paraId="0665EB0D" w14:textId="77777777" w:rsidR="000D26E0" w:rsidRPr="00874226" w:rsidRDefault="000D26E0" w:rsidP="000D26E0">
      <w:pPr>
        <w:pStyle w:val="ListParagraph"/>
        <w:rPr>
          <w:sz w:val="21"/>
          <w:szCs w:val="21"/>
        </w:rPr>
      </w:pPr>
    </w:p>
    <w:p w14:paraId="0EF70B45" w14:textId="77777777" w:rsidR="003F201E" w:rsidRPr="00874226" w:rsidRDefault="00E2560A" w:rsidP="008A0B39">
      <w:pPr>
        <w:pStyle w:val="ListParagraph"/>
        <w:numPr>
          <w:ilvl w:val="0"/>
          <w:numId w:val="5"/>
        </w:numPr>
        <w:spacing w:after="0" w:line="240" w:lineRule="auto"/>
        <w:rPr>
          <w:sz w:val="21"/>
          <w:szCs w:val="21"/>
        </w:rPr>
      </w:pPr>
      <w:r w:rsidRPr="00E2560A">
        <w:rPr>
          <w:sz w:val="21"/>
          <w:szCs w:val="21"/>
        </w:rPr>
        <w:t>Presentations must give a balanced view of therapeutic options. Brand names of pharmaceuticals and trade names of medical devices should not be used in the title or body of the abstract.</w:t>
      </w:r>
      <w:r w:rsidRPr="00874226">
        <w:rPr>
          <w:sz w:val="21"/>
          <w:szCs w:val="21"/>
        </w:rPr>
        <w:t xml:space="preserve"> Use of generic names will contribute to impartiality. Planning committees have the right to replace </w:t>
      </w:r>
      <w:r w:rsidRPr="00874226">
        <w:rPr>
          <w:sz w:val="21"/>
          <w:szCs w:val="21"/>
        </w:rPr>
        <w:lastRenderedPageBreak/>
        <w:t>proprietary names with generic names.</w:t>
      </w:r>
      <w:r>
        <w:rPr>
          <w:sz w:val="21"/>
          <w:szCs w:val="21"/>
        </w:rPr>
        <w:br/>
      </w:r>
    </w:p>
    <w:p w14:paraId="36781CBA" w14:textId="7FEADC28" w:rsidR="00FC321D" w:rsidRPr="00E2560A" w:rsidRDefault="00FC321D" w:rsidP="00FC321D">
      <w:pPr>
        <w:pStyle w:val="ListParagraph"/>
        <w:numPr>
          <w:ilvl w:val="0"/>
          <w:numId w:val="5"/>
        </w:numPr>
        <w:spacing w:after="0" w:line="240" w:lineRule="auto"/>
        <w:rPr>
          <w:sz w:val="21"/>
          <w:szCs w:val="21"/>
        </w:rPr>
      </w:pPr>
      <w:r w:rsidRPr="00E2560A">
        <w:rPr>
          <w:sz w:val="21"/>
          <w:szCs w:val="21"/>
        </w:rPr>
        <w:t xml:space="preserve">Institution names should not be included in the title or body of the abstract in order to keep the review process </w:t>
      </w:r>
      <w:r w:rsidR="009C107B">
        <w:rPr>
          <w:sz w:val="21"/>
          <w:szCs w:val="21"/>
        </w:rPr>
        <w:t>anonymous</w:t>
      </w:r>
      <w:r w:rsidRPr="00E2560A">
        <w:rPr>
          <w:sz w:val="21"/>
          <w:szCs w:val="21"/>
        </w:rPr>
        <w:t xml:space="preserve">, fair and objective. Alternative language </w:t>
      </w:r>
      <w:r w:rsidR="00BC5F5C">
        <w:rPr>
          <w:sz w:val="21"/>
          <w:szCs w:val="21"/>
        </w:rPr>
        <w:t>includes</w:t>
      </w:r>
      <w:r w:rsidRPr="00E2560A">
        <w:rPr>
          <w:sz w:val="21"/>
          <w:szCs w:val="21"/>
        </w:rPr>
        <w:t xml:space="preserve"> “at one institution,” “a multi-institution study,</w:t>
      </w:r>
      <w:r w:rsidR="00BC5F5C" w:rsidRPr="00E2560A">
        <w:rPr>
          <w:sz w:val="21"/>
          <w:szCs w:val="21"/>
        </w:rPr>
        <w:t>”</w:t>
      </w:r>
      <w:r w:rsidRPr="00E2560A">
        <w:rPr>
          <w:sz w:val="21"/>
          <w:szCs w:val="21"/>
        </w:rPr>
        <w:t xml:space="preserve"> etc. This does not apply to cooperative research group names.</w:t>
      </w:r>
    </w:p>
    <w:p w14:paraId="38F2CA10" w14:textId="77777777" w:rsidR="00961FA5" w:rsidRPr="00874226" w:rsidRDefault="00961FA5" w:rsidP="00961FA5">
      <w:pPr>
        <w:spacing w:after="0" w:line="240" w:lineRule="auto"/>
        <w:rPr>
          <w:sz w:val="21"/>
          <w:szCs w:val="21"/>
        </w:rPr>
      </w:pPr>
    </w:p>
    <w:p w14:paraId="553E8E05" w14:textId="77777777" w:rsidR="00961FA5" w:rsidRPr="00874226" w:rsidRDefault="003F3D74" w:rsidP="00961FA5">
      <w:pPr>
        <w:pStyle w:val="ListParagraph"/>
        <w:numPr>
          <w:ilvl w:val="0"/>
          <w:numId w:val="5"/>
        </w:numPr>
        <w:spacing w:after="0" w:line="240" w:lineRule="auto"/>
        <w:rPr>
          <w:sz w:val="21"/>
          <w:szCs w:val="21"/>
        </w:rPr>
      </w:pPr>
      <w:r w:rsidRPr="00874226">
        <w:rPr>
          <w:sz w:val="21"/>
          <w:szCs w:val="21"/>
        </w:rPr>
        <w:t>A</w:t>
      </w:r>
      <w:r w:rsidR="00961FA5" w:rsidRPr="00874226">
        <w:rPr>
          <w:sz w:val="21"/>
          <w:szCs w:val="21"/>
        </w:rPr>
        <w:t>bstract</w:t>
      </w:r>
      <w:r w:rsidRPr="00874226">
        <w:rPr>
          <w:sz w:val="21"/>
          <w:szCs w:val="21"/>
        </w:rPr>
        <w:t>s</w:t>
      </w:r>
      <w:r w:rsidR="00961FA5" w:rsidRPr="00874226">
        <w:rPr>
          <w:sz w:val="21"/>
          <w:szCs w:val="21"/>
        </w:rPr>
        <w:t xml:space="preserve"> </w:t>
      </w:r>
      <w:r w:rsidRPr="00874226">
        <w:rPr>
          <w:sz w:val="21"/>
          <w:szCs w:val="21"/>
        </w:rPr>
        <w:t>can</w:t>
      </w:r>
      <w:r w:rsidR="00961FA5" w:rsidRPr="00874226">
        <w:rPr>
          <w:sz w:val="21"/>
          <w:szCs w:val="21"/>
        </w:rPr>
        <w:t xml:space="preserve">not contain </w:t>
      </w:r>
      <w:r w:rsidRPr="00874226">
        <w:rPr>
          <w:sz w:val="21"/>
          <w:szCs w:val="21"/>
        </w:rPr>
        <w:t>illustrations, images or graphs</w:t>
      </w:r>
      <w:r w:rsidR="00961FA5" w:rsidRPr="00874226">
        <w:rPr>
          <w:sz w:val="21"/>
          <w:szCs w:val="21"/>
        </w:rPr>
        <w:t xml:space="preserve">. </w:t>
      </w:r>
      <w:r w:rsidRPr="00874226">
        <w:rPr>
          <w:sz w:val="21"/>
          <w:szCs w:val="21"/>
        </w:rPr>
        <w:t>For abstracts that are accepted</w:t>
      </w:r>
      <w:r w:rsidR="00961FA5" w:rsidRPr="00874226">
        <w:rPr>
          <w:sz w:val="21"/>
          <w:szCs w:val="21"/>
        </w:rPr>
        <w:t xml:space="preserve">, presenters may </w:t>
      </w:r>
      <w:r w:rsidRPr="00874226">
        <w:rPr>
          <w:sz w:val="21"/>
          <w:szCs w:val="21"/>
        </w:rPr>
        <w:t>include</w:t>
      </w:r>
      <w:r w:rsidR="00961FA5" w:rsidRPr="00874226">
        <w:rPr>
          <w:sz w:val="21"/>
          <w:szCs w:val="21"/>
        </w:rPr>
        <w:t xml:space="preserve"> </w:t>
      </w:r>
      <w:r w:rsidRPr="00874226">
        <w:rPr>
          <w:sz w:val="21"/>
          <w:szCs w:val="21"/>
        </w:rPr>
        <w:t>these items in their on-site</w:t>
      </w:r>
      <w:r w:rsidR="00961FA5" w:rsidRPr="00874226">
        <w:rPr>
          <w:sz w:val="21"/>
          <w:szCs w:val="21"/>
        </w:rPr>
        <w:t xml:space="preserve"> presentation</w:t>
      </w:r>
      <w:r w:rsidRPr="00874226">
        <w:rPr>
          <w:sz w:val="21"/>
          <w:szCs w:val="21"/>
        </w:rPr>
        <w:t>s</w:t>
      </w:r>
      <w:r w:rsidR="00961FA5" w:rsidRPr="00874226">
        <w:rPr>
          <w:sz w:val="21"/>
          <w:szCs w:val="21"/>
        </w:rPr>
        <w:t>.</w:t>
      </w:r>
    </w:p>
    <w:p w14:paraId="5BDB3739" w14:textId="77777777" w:rsidR="003F3D74" w:rsidRPr="00874226" w:rsidRDefault="003F3D74" w:rsidP="003F3D74">
      <w:pPr>
        <w:pStyle w:val="ListParagraph"/>
        <w:rPr>
          <w:sz w:val="21"/>
          <w:szCs w:val="21"/>
        </w:rPr>
      </w:pPr>
    </w:p>
    <w:p w14:paraId="03E264A5" w14:textId="77777777" w:rsidR="003F3D74" w:rsidRDefault="003F3D74" w:rsidP="00961FA5">
      <w:pPr>
        <w:pStyle w:val="ListParagraph"/>
        <w:numPr>
          <w:ilvl w:val="0"/>
          <w:numId w:val="5"/>
        </w:numPr>
        <w:spacing w:after="0" w:line="240" w:lineRule="auto"/>
        <w:rPr>
          <w:sz w:val="21"/>
          <w:szCs w:val="21"/>
        </w:rPr>
      </w:pPr>
      <w:r w:rsidRPr="00874226">
        <w:rPr>
          <w:sz w:val="21"/>
          <w:szCs w:val="21"/>
        </w:rPr>
        <w:t>An abstract may contain one small table.</w:t>
      </w:r>
    </w:p>
    <w:p w14:paraId="1F3BC6BD" w14:textId="77777777" w:rsidR="00BC5F5C" w:rsidRPr="00BC5F5C" w:rsidRDefault="00BC5F5C" w:rsidP="00BC5F5C">
      <w:pPr>
        <w:pStyle w:val="ListParagraph"/>
        <w:rPr>
          <w:sz w:val="21"/>
          <w:szCs w:val="21"/>
        </w:rPr>
      </w:pPr>
    </w:p>
    <w:p w14:paraId="53440E5C" w14:textId="77777777" w:rsidR="00BC5F5C" w:rsidRPr="00874226" w:rsidRDefault="00BC5F5C" w:rsidP="00961FA5">
      <w:pPr>
        <w:pStyle w:val="ListParagraph"/>
        <w:numPr>
          <w:ilvl w:val="0"/>
          <w:numId w:val="5"/>
        </w:numPr>
        <w:spacing w:after="0" w:line="240" w:lineRule="auto"/>
        <w:rPr>
          <w:sz w:val="21"/>
          <w:szCs w:val="21"/>
        </w:rPr>
      </w:pPr>
      <w:r>
        <w:rPr>
          <w:sz w:val="21"/>
          <w:szCs w:val="21"/>
        </w:rPr>
        <w:t>The title of the abstract should not contain results.</w:t>
      </w:r>
    </w:p>
    <w:p w14:paraId="74E7C71F" w14:textId="77777777" w:rsidR="00961FA5" w:rsidRPr="00874226" w:rsidRDefault="00961FA5" w:rsidP="00961FA5">
      <w:pPr>
        <w:spacing w:after="0" w:line="240" w:lineRule="auto"/>
        <w:rPr>
          <w:sz w:val="21"/>
          <w:szCs w:val="21"/>
        </w:rPr>
      </w:pPr>
    </w:p>
    <w:p w14:paraId="7ACED915" w14:textId="5DB3337D" w:rsidR="00961FA5" w:rsidRPr="00874226" w:rsidRDefault="00961FA5" w:rsidP="00961FA5">
      <w:pPr>
        <w:pStyle w:val="ListParagraph"/>
        <w:numPr>
          <w:ilvl w:val="0"/>
          <w:numId w:val="5"/>
        </w:numPr>
        <w:spacing w:after="0" w:line="240" w:lineRule="auto"/>
        <w:rPr>
          <w:sz w:val="21"/>
          <w:szCs w:val="21"/>
        </w:rPr>
      </w:pPr>
      <w:r w:rsidRPr="00874226">
        <w:rPr>
          <w:sz w:val="21"/>
          <w:szCs w:val="21"/>
        </w:rPr>
        <w:t>The maximum character limit</w:t>
      </w:r>
      <w:r w:rsidR="00FC321D" w:rsidRPr="00874226">
        <w:rPr>
          <w:sz w:val="21"/>
          <w:szCs w:val="21"/>
        </w:rPr>
        <w:t>,</w:t>
      </w:r>
      <w:r w:rsidRPr="00874226">
        <w:rPr>
          <w:sz w:val="21"/>
          <w:szCs w:val="21"/>
        </w:rPr>
        <w:t xml:space="preserve"> includ</w:t>
      </w:r>
      <w:r w:rsidR="00FC321D" w:rsidRPr="00874226">
        <w:rPr>
          <w:sz w:val="21"/>
          <w:szCs w:val="21"/>
        </w:rPr>
        <w:t>ing</w:t>
      </w:r>
      <w:r w:rsidRPr="00874226">
        <w:rPr>
          <w:sz w:val="21"/>
          <w:szCs w:val="21"/>
        </w:rPr>
        <w:t xml:space="preserve"> the </w:t>
      </w:r>
      <w:r w:rsidR="00E05B22" w:rsidRPr="00874226">
        <w:rPr>
          <w:sz w:val="21"/>
          <w:szCs w:val="21"/>
        </w:rPr>
        <w:t xml:space="preserve">abstract </w:t>
      </w:r>
      <w:r w:rsidRPr="00874226">
        <w:rPr>
          <w:sz w:val="21"/>
          <w:szCs w:val="21"/>
        </w:rPr>
        <w:t>title and body</w:t>
      </w:r>
      <w:r w:rsidR="00FC321D" w:rsidRPr="00EF4413">
        <w:rPr>
          <w:sz w:val="21"/>
          <w:szCs w:val="21"/>
        </w:rPr>
        <w:t>,</w:t>
      </w:r>
      <w:r w:rsidRPr="00EF4413">
        <w:rPr>
          <w:sz w:val="21"/>
          <w:szCs w:val="21"/>
        </w:rPr>
        <w:t xml:space="preserve"> is 2,</w:t>
      </w:r>
      <w:r w:rsidR="00EF4413" w:rsidRPr="00EF4413">
        <w:rPr>
          <w:sz w:val="21"/>
          <w:szCs w:val="21"/>
        </w:rPr>
        <w:t>6</w:t>
      </w:r>
      <w:r w:rsidRPr="00EF4413">
        <w:rPr>
          <w:sz w:val="21"/>
          <w:szCs w:val="21"/>
        </w:rPr>
        <w:t>00</w:t>
      </w:r>
      <w:r w:rsidR="003F3D74" w:rsidRPr="00EF4413">
        <w:rPr>
          <w:sz w:val="21"/>
          <w:szCs w:val="21"/>
        </w:rPr>
        <w:t>. S</w:t>
      </w:r>
      <w:r w:rsidR="00E05B22" w:rsidRPr="00EF4413">
        <w:rPr>
          <w:sz w:val="21"/>
          <w:szCs w:val="21"/>
        </w:rPr>
        <w:t xml:space="preserve">paces </w:t>
      </w:r>
      <w:r w:rsidR="003F3D74" w:rsidRPr="00EF4413">
        <w:rPr>
          <w:sz w:val="21"/>
          <w:szCs w:val="21"/>
        </w:rPr>
        <w:t>ar</w:t>
      </w:r>
      <w:r w:rsidR="003F3D74" w:rsidRPr="00874226">
        <w:rPr>
          <w:sz w:val="21"/>
          <w:szCs w:val="21"/>
        </w:rPr>
        <w:t xml:space="preserve">e </w:t>
      </w:r>
      <w:r w:rsidR="00E05B22" w:rsidRPr="00874226">
        <w:rPr>
          <w:sz w:val="21"/>
          <w:szCs w:val="21"/>
        </w:rPr>
        <w:t>not counted</w:t>
      </w:r>
      <w:r w:rsidRPr="00874226">
        <w:rPr>
          <w:sz w:val="21"/>
          <w:szCs w:val="21"/>
        </w:rPr>
        <w:t>.</w:t>
      </w:r>
    </w:p>
    <w:p w14:paraId="6C6AFF53" w14:textId="77777777" w:rsidR="00961FA5" w:rsidRPr="00874226" w:rsidRDefault="00961FA5" w:rsidP="00961FA5">
      <w:pPr>
        <w:pStyle w:val="ListParagraph"/>
        <w:rPr>
          <w:sz w:val="21"/>
          <w:szCs w:val="21"/>
        </w:rPr>
      </w:pPr>
    </w:p>
    <w:p w14:paraId="5FD2075D" w14:textId="77777777" w:rsidR="00FC321D" w:rsidRPr="00874226" w:rsidRDefault="00961FA5" w:rsidP="00FC321D">
      <w:pPr>
        <w:pStyle w:val="ListParagraph"/>
        <w:numPr>
          <w:ilvl w:val="0"/>
          <w:numId w:val="5"/>
        </w:numPr>
        <w:spacing w:after="0" w:line="240" w:lineRule="auto"/>
        <w:rPr>
          <w:sz w:val="21"/>
          <w:szCs w:val="21"/>
        </w:rPr>
      </w:pPr>
      <w:r w:rsidRPr="00874226">
        <w:rPr>
          <w:sz w:val="21"/>
          <w:szCs w:val="21"/>
        </w:rPr>
        <w:t xml:space="preserve">A maximum of </w:t>
      </w:r>
      <w:r w:rsidR="00FC321D" w:rsidRPr="00874226">
        <w:rPr>
          <w:sz w:val="21"/>
          <w:szCs w:val="21"/>
        </w:rPr>
        <w:t>2</w:t>
      </w:r>
      <w:r w:rsidRPr="00874226">
        <w:rPr>
          <w:sz w:val="21"/>
          <w:szCs w:val="21"/>
        </w:rPr>
        <w:t>0 author names may be listed on each abstract</w:t>
      </w:r>
      <w:r w:rsidR="0078036A" w:rsidRPr="00874226">
        <w:rPr>
          <w:sz w:val="21"/>
          <w:szCs w:val="21"/>
        </w:rPr>
        <w:t>; t</w:t>
      </w:r>
      <w:r w:rsidRPr="00874226">
        <w:rPr>
          <w:sz w:val="21"/>
          <w:szCs w:val="21"/>
        </w:rPr>
        <w:t>here are no exceptions.</w:t>
      </w:r>
      <w:r w:rsidR="00FC321D" w:rsidRPr="00874226">
        <w:rPr>
          <w:sz w:val="21"/>
          <w:szCs w:val="21"/>
        </w:rPr>
        <w:t xml:space="preserve"> Authorship credit should only be given if all three of the following criteria are met:</w:t>
      </w:r>
    </w:p>
    <w:p w14:paraId="17717080" w14:textId="77777777" w:rsidR="00FC321D" w:rsidRPr="00874226" w:rsidRDefault="00FC321D" w:rsidP="00FC321D">
      <w:pPr>
        <w:pStyle w:val="ListParagraph"/>
        <w:spacing w:after="0" w:line="240" w:lineRule="auto"/>
        <w:rPr>
          <w:sz w:val="21"/>
          <w:szCs w:val="21"/>
        </w:rPr>
      </w:pPr>
    </w:p>
    <w:p w14:paraId="75F59FAF" w14:textId="77777777" w:rsidR="00FC321D" w:rsidRPr="00874226" w:rsidRDefault="00FC321D" w:rsidP="00FC321D">
      <w:pPr>
        <w:pStyle w:val="ListParagraph"/>
        <w:spacing w:after="0" w:line="240" w:lineRule="auto"/>
        <w:rPr>
          <w:sz w:val="21"/>
          <w:szCs w:val="21"/>
        </w:rPr>
      </w:pPr>
      <w:r w:rsidRPr="00874226">
        <w:rPr>
          <w:sz w:val="21"/>
          <w:szCs w:val="21"/>
        </w:rPr>
        <w:t>Each author must have made substantial contributions to:</w:t>
      </w:r>
    </w:p>
    <w:p w14:paraId="6AFBFDD3" w14:textId="77777777" w:rsidR="00FC321D" w:rsidRPr="00874226" w:rsidRDefault="00FC321D" w:rsidP="00FC321D">
      <w:pPr>
        <w:pStyle w:val="ListParagraph"/>
        <w:numPr>
          <w:ilvl w:val="0"/>
          <w:numId w:val="19"/>
        </w:numPr>
        <w:spacing w:after="0" w:line="240" w:lineRule="auto"/>
        <w:rPr>
          <w:sz w:val="21"/>
          <w:szCs w:val="21"/>
        </w:rPr>
      </w:pPr>
      <w:r w:rsidRPr="00874226">
        <w:rPr>
          <w:sz w:val="21"/>
          <w:szCs w:val="21"/>
        </w:rPr>
        <w:t>conception and design, or analysis and interpretation of data, and</w:t>
      </w:r>
    </w:p>
    <w:p w14:paraId="60456E3A" w14:textId="77777777" w:rsidR="00FC321D" w:rsidRPr="00874226" w:rsidRDefault="00FC321D" w:rsidP="00FC321D">
      <w:pPr>
        <w:pStyle w:val="ListParagraph"/>
        <w:numPr>
          <w:ilvl w:val="0"/>
          <w:numId w:val="19"/>
        </w:numPr>
        <w:spacing w:after="0" w:line="240" w:lineRule="auto"/>
        <w:rPr>
          <w:sz w:val="21"/>
          <w:szCs w:val="21"/>
        </w:rPr>
      </w:pPr>
      <w:r w:rsidRPr="00874226">
        <w:rPr>
          <w:sz w:val="21"/>
          <w:szCs w:val="21"/>
        </w:rPr>
        <w:t>drafting the abstract or revising it critically for important intellectual content, and</w:t>
      </w:r>
    </w:p>
    <w:p w14:paraId="62A29A88" w14:textId="77777777" w:rsidR="00961FA5" w:rsidRPr="00874226" w:rsidRDefault="00FC321D" w:rsidP="00FC321D">
      <w:pPr>
        <w:pStyle w:val="ListParagraph"/>
        <w:numPr>
          <w:ilvl w:val="0"/>
          <w:numId w:val="19"/>
        </w:numPr>
        <w:spacing w:after="0" w:line="240" w:lineRule="auto"/>
        <w:rPr>
          <w:sz w:val="21"/>
          <w:szCs w:val="21"/>
        </w:rPr>
      </w:pPr>
      <w:r w:rsidRPr="00874226">
        <w:rPr>
          <w:sz w:val="21"/>
          <w:szCs w:val="21"/>
        </w:rPr>
        <w:t>final approval of the version to be submitted/published.</w:t>
      </w:r>
    </w:p>
    <w:p w14:paraId="130F5017" w14:textId="77777777" w:rsidR="005D7D89" w:rsidRPr="00874226" w:rsidRDefault="005D7D89" w:rsidP="00876AF1">
      <w:pPr>
        <w:spacing w:after="0" w:line="240" w:lineRule="auto"/>
        <w:rPr>
          <w:rFonts w:ascii="Franklin Gothic Medium" w:hAnsi="Franklin Gothic Medium"/>
          <w:b/>
          <w:color w:val="17365D"/>
          <w:sz w:val="21"/>
          <w:szCs w:val="21"/>
        </w:rPr>
      </w:pPr>
    </w:p>
    <w:p w14:paraId="4C0DED7F" w14:textId="77777777" w:rsidR="00876AF1" w:rsidRPr="008C2291" w:rsidRDefault="008C2291" w:rsidP="00876AF1">
      <w:pPr>
        <w:spacing w:after="0" w:line="240" w:lineRule="auto"/>
        <w:rPr>
          <w:rFonts w:asciiTheme="minorHAnsi" w:hAnsiTheme="minorHAnsi" w:cstheme="minorHAnsi"/>
          <w:b/>
          <w:color w:val="009999"/>
          <w:sz w:val="26"/>
          <w:szCs w:val="26"/>
        </w:rPr>
      </w:pPr>
      <w:r w:rsidRPr="008C2291">
        <w:rPr>
          <w:rFonts w:asciiTheme="minorHAnsi" w:hAnsiTheme="minorHAnsi" w:cstheme="minorHAnsi"/>
          <w:b/>
          <w:color w:val="009999"/>
          <w:sz w:val="26"/>
          <w:szCs w:val="26"/>
        </w:rPr>
        <w:t>TRAVEL AWARDS</w:t>
      </w:r>
    </w:p>
    <w:p w14:paraId="4D5D041E" w14:textId="77777777" w:rsidR="00876AF1" w:rsidRPr="00874226" w:rsidRDefault="00876AF1" w:rsidP="00876AF1">
      <w:pPr>
        <w:spacing w:after="0" w:line="240" w:lineRule="auto"/>
        <w:rPr>
          <w:b/>
          <w:sz w:val="21"/>
          <w:szCs w:val="21"/>
        </w:rPr>
      </w:pPr>
    </w:p>
    <w:p w14:paraId="0473CAB8" w14:textId="5B1A9406" w:rsidR="00876AF1" w:rsidRPr="00874226" w:rsidRDefault="006505D8" w:rsidP="00876AF1">
      <w:pPr>
        <w:spacing w:after="0" w:line="240" w:lineRule="auto"/>
        <w:ind w:left="360"/>
        <w:rPr>
          <w:sz w:val="21"/>
          <w:szCs w:val="21"/>
        </w:rPr>
      </w:pPr>
      <w:r w:rsidRPr="00874226">
        <w:rPr>
          <w:sz w:val="21"/>
          <w:szCs w:val="21"/>
        </w:rPr>
        <w:t xml:space="preserve">Two </w:t>
      </w:r>
      <w:r w:rsidR="00341286" w:rsidRPr="00874226">
        <w:rPr>
          <w:sz w:val="21"/>
          <w:szCs w:val="21"/>
        </w:rPr>
        <w:t>awards will be granted to</w:t>
      </w:r>
      <w:r w:rsidR="00876AF1" w:rsidRPr="00874226">
        <w:rPr>
          <w:sz w:val="21"/>
          <w:szCs w:val="21"/>
        </w:rPr>
        <w:t xml:space="preserve"> recognize outstanding abstracts submitted by early career authors.</w:t>
      </w:r>
      <w:r w:rsidRPr="00874226">
        <w:rPr>
          <w:sz w:val="21"/>
          <w:szCs w:val="21"/>
        </w:rPr>
        <w:t xml:space="preserve"> </w:t>
      </w:r>
      <w:r w:rsidR="00876AF1" w:rsidRPr="00874226">
        <w:rPr>
          <w:sz w:val="21"/>
          <w:szCs w:val="21"/>
        </w:rPr>
        <w:t xml:space="preserve">More information about the award and the award application will be available </w:t>
      </w:r>
      <w:r w:rsidR="00341286" w:rsidRPr="00874226">
        <w:rPr>
          <w:sz w:val="21"/>
          <w:szCs w:val="21"/>
        </w:rPr>
        <w:t>on</w:t>
      </w:r>
      <w:r w:rsidR="00876AF1" w:rsidRPr="00874226">
        <w:rPr>
          <w:sz w:val="21"/>
          <w:szCs w:val="21"/>
        </w:rPr>
        <w:t xml:space="preserve"> the abstract submission site. Complimentary registration to the symposium is included</w:t>
      </w:r>
      <w:r w:rsidR="00341286" w:rsidRPr="00874226">
        <w:rPr>
          <w:sz w:val="21"/>
          <w:szCs w:val="21"/>
        </w:rPr>
        <w:t xml:space="preserve"> in the award</w:t>
      </w:r>
      <w:r w:rsidR="00876AF1" w:rsidRPr="00874226">
        <w:rPr>
          <w:sz w:val="21"/>
          <w:szCs w:val="21"/>
        </w:rPr>
        <w:t>.</w:t>
      </w:r>
      <w:r w:rsidRPr="00874226">
        <w:rPr>
          <w:sz w:val="21"/>
          <w:szCs w:val="21"/>
        </w:rPr>
        <w:t xml:space="preserve"> </w:t>
      </w:r>
    </w:p>
    <w:p w14:paraId="6934A3D2" w14:textId="77777777" w:rsidR="003D7D00" w:rsidRPr="00874226" w:rsidRDefault="003D7D00" w:rsidP="003409B2">
      <w:pPr>
        <w:spacing w:after="0" w:line="240" w:lineRule="auto"/>
        <w:rPr>
          <w:b/>
          <w:sz w:val="21"/>
          <w:szCs w:val="21"/>
        </w:rPr>
      </w:pPr>
    </w:p>
    <w:p w14:paraId="237DAB39" w14:textId="77777777" w:rsidR="003409B2" w:rsidRPr="008C2291" w:rsidRDefault="008C2291" w:rsidP="003409B2">
      <w:pPr>
        <w:spacing w:after="0" w:line="240" w:lineRule="auto"/>
        <w:rPr>
          <w:rFonts w:asciiTheme="minorHAnsi" w:hAnsiTheme="minorHAnsi" w:cstheme="minorHAnsi"/>
          <w:b/>
          <w:color w:val="009999"/>
          <w:sz w:val="26"/>
          <w:szCs w:val="26"/>
        </w:rPr>
      </w:pPr>
      <w:r w:rsidRPr="008C2291">
        <w:rPr>
          <w:rFonts w:asciiTheme="minorHAnsi" w:hAnsiTheme="minorHAnsi" w:cstheme="minorHAnsi"/>
          <w:b/>
          <w:color w:val="009999"/>
          <w:sz w:val="26"/>
          <w:szCs w:val="26"/>
        </w:rPr>
        <w:t>EMBARGO POLICY</w:t>
      </w:r>
    </w:p>
    <w:p w14:paraId="271E6DD2" w14:textId="77777777" w:rsidR="00DB7A9F" w:rsidRPr="00874226" w:rsidRDefault="00DB7A9F" w:rsidP="003409B2">
      <w:pPr>
        <w:spacing w:after="0" w:line="240" w:lineRule="auto"/>
        <w:rPr>
          <w:b/>
          <w:sz w:val="21"/>
          <w:szCs w:val="21"/>
        </w:rPr>
      </w:pPr>
    </w:p>
    <w:p w14:paraId="5567C909" w14:textId="1453282A" w:rsidR="001B29C9" w:rsidRPr="00EF4413" w:rsidRDefault="001B29C9" w:rsidP="001B29C9">
      <w:pPr>
        <w:spacing w:after="0" w:line="240" w:lineRule="auto"/>
        <w:ind w:left="360"/>
        <w:rPr>
          <w:sz w:val="21"/>
          <w:szCs w:val="21"/>
        </w:rPr>
      </w:pPr>
      <w:r w:rsidRPr="00EF4413">
        <w:rPr>
          <w:b/>
          <w:sz w:val="21"/>
          <w:szCs w:val="21"/>
        </w:rPr>
        <w:t>All abstracts to be presented at</w:t>
      </w:r>
      <w:r w:rsidR="00BC5F5C" w:rsidRPr="00EF4413">
        <w:rPr>
          <w:b/>
          <w:sz w:val="21"/>
          <w:szCs w:val="21"/>
        </w:rPr>
        <w:t xml:space="preserve"> the</w:t>
      </w:r>
      <w:r w:rsidRPr="00EF4413">
        <w:rPr>
          <w:b/>
          <w:sz w:val="21"/>
          <w:szCs w:val="21"/>
        </w:rPr>
        <w:t xml:space="preserve"> </w:t>
      </w:r>
      <w:bookmarkStart w:id="1" w:name="_Hlk516574475"/>
      <w:r w:rsidR="001E4AFA" w:rsidRPr="00EF4413">
        <w:rPr>
          <w:b/>
          <w:sz w:val="21"/>
          <w:szCs w:val="21"/>
        </w:rPr>
        <w:t>202</w:t>
      </w:r>
      <w:r w:rsidR="0045014A">
        <w:rPr>
          <w:b/>
          <w:sz w:val="21"/>
          <w:szCs w:val="21"/>
        </w:rPr>
        <w:t>3</w:t>
      </w:r>
      <w:r w:rsidRPr="00EF4413">
        <w:rPr>
          <w:b/>
          <w:sz w:val="21"/>
          <w:szCs w:val="21"/>
        </w:rPr>
        <w:t xml:space="preserve"> Multidisciplinary </w:t>
      </w:r>
      <w:r w:rsidR="00763367" w:rsidRPr="00EF4413">
        <w:rPr>
          <w:b/>
          <w:sz w:val="21"/>
          <w:szCs w:val="21"/>
        </w:rPr>
        <w:t>Thoracic</w:t>
      </w:r>
      <w:r w:rsidRPr="00EF4413">
        <w:rPr>
          <w:b/>
          <w:sz w:val="21"/>
          <w:szCs w:val="21"/>
        </w:rPr>
        <w:t xml:space="preserve"> Cancers Symposium</w:t>
      </w:r>
      <w:bookmarkEnd w:id="1"/>
      <w:r w:rsidRPr="00EF4413">
        <w:rPr>
          <w:b/>
          <w:sz w:val="21"/>
          <w:szCs w:val="21"/>
        </w:rPr>
        <w:t xml:space="preserve"> are embargoed until the date and time of scientific presentation or presentation at an ASTRO news briefing, whichever occurs first.</w:t>
      </w:r>
      <w:r w:rsidRPr="00EF4413">
        <w:rPr>
          <w:sz w:val="21"/>
          <w:szCs w:val="21"/>
        </w:rPr>
        <w:t xml:space="preserve"> The embargo policy applies to all abstracts regardless of whether information is obtained from another source. </w:t>
      </w:r>
    </w:p>
    <w:p w14:paraId="09983D82" w14:textId="77777777" w:rsidR="001B29C9" w:rsidRPr="00EF4413" w:rsidRDefault="001B29C9" w:rsidP="001B29C9">
      <w:pPr>
        <w:spacing w:after="0" w:line="240" w:lineRule="auto"/>
        <w:ind w:left="360"/>
        <w:rPr>
          <w:sz w:val="21"/>
          <w:szCs w:val="21"/>
        </w:rPr>
      </w:pPr>
    </w:p>
    <w:p w14:paraId="307C5289" w14:textId="75A6BFAE" w:rsidR="001B29C9" w:rsidRPr="00874226" w:rsidRDefault="001B29C9" w:rsidP="001B29C9">
      <w:pPr>
        <w:spacing w:after="0" w:line="240" w:lineRule="auto"/>
        <w:ind w:left="360"/>
        <w:rPr>
          <w:sz w:val="21"/>
          <w:szCs w:val="21"/>
        </w:rPr>
      </w:pPr>
      <w:r w:rsidRPr="00EF4413">
        <w:rPr>
          <w:sz w:val="21"/>
          <w:szCs w:val="21"/>
        </w:rPr>
        <w:t>Embargo violations by media professionals may result in suspension of credentials at</w:t>
      </w:r>
      <w:r w:rsidR="005A6FF9" w:rsidRPr="00EF4413">
        <w:rPr>
          <w:sz w:val="21"/>
          <w:szCs w:val="21"/>
        </w:rPr>
        <w:t xml:space="preserve"> the</w:t>
      </w:r>
      <w:r w:rsidRPr="00EF4413">
        <w:rPr>
          <w:sz w:val="21"/>
          <w:szCs w:val="21"/>
        </w:rPr>
        <w:t xml:space="preserve"> </w:t>
      </w:r>
      <w:r w:rsidR="001E4AFA" w:rsidRPr="00EF4413">
        <w:rPr>
          <w:sz w:val="21"/>
          <w:szCs w:val="21"/>
        </w:rPr>
        <w:t>202</w:t>
      </w:r>
      <w:r w:rsidR="0045014A">
        <w:rPr>
          <w:sz w:val="21"/>
          <w:szCs w:val="21"/>
        </w:rPr>
        <w:t>3</w:t>
      </w:r>
      <w:r w:rsidRPr="00EF4413">
        <w:rPr>
          <w:sz w:val="21"/>
          <w:szCs w:val="21"/>
        </w:rPr>
        <w:t xml:space="preserve"> Multidisciplinary </w:t>
      </w:r>
      <w:r w:rsidR="00763367" w:rsidRPr="00EF4413">
        <w:rPr>
          <w:sz w:val="21"/>
          <w:szCs w:val="21"/>
        </w:rPr>
        <w:t>Thoracic</w:t>
      </w:r>
      <w:r w:rsidRPr="00EF4413">
        <w:rPr>
          <w:sz w:val="21"/>
          <w:szCs w:val="21"/>
        </w:rPr>
        <w:t xml:space="preserve"> Cancers Symposium as well as future meetings and may also impact the ability to receive advance media materials for future meetings. Embargo violations by abstract authors and/or sponsors may result in removal of the abstract from the scientific program. Abstract authors are responsible for notifying financial and other sponsors about this embargo policy.</w:t>
      </w:r>
      <w:r w:rsidR="005A6FF9" w:rsidRPr="00EF4413">
        <w:rPr>
          <w:sz w:val="21"/>
          <w:szCs w:val="21"/>
        </w:rPr>
        <w:t xml:space="preserve"> </w:t>
      </w:r>
      <w:r w:rsidRPr="00EF4413">
        <w:rPr>
          <w:sz w:val="21"/>
          <w:szCs w:val="21"/>
        </w:rPr>
        <w:t>Questions about the embargo policy may be directed to </w:t>
      </w:r>
      <w:hyperlink r:id="rId16" w:history="1">
        <w:r w:rsidR="007015E0" w:rsidRPr="00EF4413">
          <w:rPr>
            <w:rStyle w:val="Hyperlink"/>
            <w:sz w:val="21"/>
            <w:szCs w:val="21"/>
            <w:u w:val="none"/>
          </w:rPr>
          <w:t>press@astro.org</w:t>
        </w:r>
      </w:hyperlink>
      <w:r w:rsidRPr="00EF4413">
        <w:rPr>
          <w:sz w:val="21"/>
          <w:szCs w:val="21"/>
        </w:rPr>
        <w:t>.</w:t>
      </w:r>
    </w:p>
    <w:p w14:paraId="2C770EFD" w14:textId="77777777" w:rsidR="00E61EC8" w:rsidRPr="00874226" w:rsidRDefault="00E61EC8" w:rsidP="003409B2">
      <w:pPr>
        <w:spacing w:after="0" w:line="240" w:lineRule="auto"/>
        <w:rPr>
          <w:sz w:val="21"/>
          <w:szCs w:val="21"/>
        </w:rPr>
      </w:pPr>
    </w:p>
    <w:p w14:paraId="6E86C2BE" w14:textId="77777777" w:rsidR="003409B2" w:rsidRPr="008C2291" w:rsidRDefault="008C2291" w:rsidP="003409B2">
      <w:pPr>
        <w:spacing w:after="0" w:line="240" w:lineRule="auto"/>
        <w:rPr>
          <w:rFonts w:asciiTheme="minorHAnsi" w:hAnsiTheme="minorHAnsi" w:cstheme="minorHAnsi"/>
          <w:b/>
          <w:color w:val="009999"/>
          <w:sz w:val="26"/>
          <w:szCs w:val="26"/>
        </w:rPr>
      </w:pPr>
      <w:r w:rsidRPr="008C2291">
        <w:rPr>
          <w:rFonts w:asciiTheme="minorHAnsi" w:hAnsiTheme="minorHAnsi" w:cstheme="minorHAnsi"/>
          <w:b/>
          <w:color w:val="009999"/>
          <w:sz w:val="26"/>
          <w:szCs w:val="26"/>
        </w:rPr>
        <w:t>PRESS PROGRAM POLICY</w:t>
      </w:r>
    </w:p>
    <w:p w14:paraId="42E9F420" w14:textId="77777777" w:rsidR="00DB7A9F" w:rsidRPr="00874226" w:rsidRDefault="00DB7A9F" w:rsidP="003409B2">
      <w:pPr>
        <w:spacing w:after="0" w:line="240" w:lineRule="auto"/>
        <w:rPr>
          <w:b/>
          <w:sz w:val="21"/>
          <w:szCs w:val="21"/>
        </w:rPr>
      </w:pPr>
    </w:p>
    <w:p w14:paraId="3502DA62" w14:textId="3FD08089" w:rsidR="00277AAC" w:rsidRDefault="00E61EC8" w:rsidP="00277AAC">
      <w:pPr>
        <w:spacing w:after="0" w:line="240" w:lineRule="auto"/>
        <w:ind w:left="360"/>
        <w:rPr>
          <w:sz w:val="21"/>
          <w:szCs w:val="21"/>
        </w:rPr>
      </w:pPr>
      <w:r w:rsidRPr="00E2560A">
        <w:rPr>
          <w:sz w:val="21"/>
          <w:szCs w:val="21"/>
        </w:rPr>
        <w:t xml:space="preserve">All abstracts accepted for </w:t>
      </w:r>
      <w:r w:rsidR="00103BBC" w:rsidRPr="00E2560A">
        <w:rPr>
          <w:sz w:val="21"/>
          <w:szCs w:val="21"/>
        </w:rPr>
        <w:t xml:space="preserve">presentation at the </w:t>
      </w:r>
      <w:r w:rsidR="001E4AFA" w:rsidRPr="00E2560A">
        <w:rPr>
          <w:sz w:val="21"/>
          <w:szCs w:val="21"/>
        </w:rPr>
        <w:t>202</w:t>
      </w:r>
      <w:r w:rsidR="0045014A">
        <w:rPr>
          <w:sz w:val="21"/>
          <w:szCs w:val="21"/>
        </w:rPr>
        <w:t>3</w:t>
      </w:r>
      <w:r w:rsidR="002C53E2" w:rsidRPr="00E2560A">
        <w:rPr>
          <w:sz w:val="21"/>
          <w:szCs w:val="21"/>
        </w:rPr>
        <w:t xml:space="preserve"> Multidisciplinary </w:t>
      </w:r>
      <w:r w:rsidR="00763367">
        <w:rPr>
          <w:sz w:val="21"/>
          <w:szCs w:val="21"/>
        </w:rPr>
        <w:t>Thoracic</w:t>
      </w:r>
      <w:r w:rsidR="002C53E2" w:rsidRPr="00E2560A">
        <w:rPr>
          <w:sz w:val="21"/>
          <w:szCs w:val="21"/>
        </w:rPr>
        <w:t xml:space="preserve"> Cancer</w:t>
      </w:r>
      <w:r w:rsidR="0005201A" w:rsidRPr="00E2560A">
        <w:rPr>
          <w:sz w:val="21"/>
          <w:szCs w:val="21"/>
        </w:rPr>
        <w:t>s</w:t>
      </w:r>
      <w:r w:rsidR="002C53E2" w:rsidRPr="00E2560A">
        <w:rPr>
          <w:sz w:val="21"/>
          <w:szCs w:val="21"/>
        </w:rPr>
        <w:t xml:space="preserve"> Symposium </w:t>
      </w:r>
      <w:r w:rsidRPr="00E2560A">
        <w:rPr>
          <w:sz w:val="21"/>
          <w:szCs w:val="21"/>
        </w:rPr>
        <w:t xml:space="preserve">may be highlighted in </w:t>
      </w:r>
      <w:r w:rsidR="0078036A" w:rsidRPr="00E2560A">
        <w:rPr>
          <w:sz w:val="21"/>
          <w:szCs w:val="21"/>
        </w:rPr>
        <w:t xml:space="preserve">the </w:t>
      </w:r>
      <w:r w:rsidR="00E17D5C" w:rsidRPr="00E2560A">
        <w:rPr>
          <w:sz w:val="21"/>
          <w:szCs w:val="21"/>
        </w:rPr>
        <w:t>s</w:t>
      </w:r>
      <w:r w:rsidR="0078036A" w:rsidRPr="00E2560A">
        <w:rPr>
          <w:sz w:val="21"/>
          <w:szCs w:val="21"/>
        </w:rPr>
        <w:t>ymposium Press Program</w:t>
      </w:r>
      <w:r w:rsidRPr="00E2560A">
        <w:rPr>
          <w:sz w:val="21"/>
          <w:szCs w:val="21"/>
        </w:rPr>
        <w:t>.</w:t>
      </w:r>
      <w:r w:rsidRPr="00874226">
        <w:rPr>
          <w:b/>
          <w:sz w:val="21"/>
          <w:szCs w:val="21"/>
        </w:rPr>
        <w:t xml:space="preserve"> </w:t>
      </w:r>
      <w:r w:rsidR="00FC321D" w:rsidRPr="00874226">
        <w:rPr>
          <w:sz w:val="21"/>
          <w:szCs w:val="21"/>
        </w:rPr>
        <w:t xml:space="preserve">All submitters agree to cooperate in the publicity of their study. For questions regarding the press policy, please contact </w:t>
      </w:r>
      <w:r w:rsidR="00C5571A" w:rsidRPr="00874226">
        <w:rPr>
          <w:sz w:val="21"/>
          <w:szCs w:val="21"/>
        </w:rPr>
        <w:t xml:space="preserve">ASTRO’s media relations team at </w:t>
      </w:r>
      <w:hyperlink r:id="rId17" w:history="1">
        <w:r w:rsidR="00C5571A" w:rsidRPr="00874226">
          <w:rPr>
            <w:rStyle w:val="Hyperlink"/>
            <w:sz w:val="21"/>
            <w:szCs w:val="21"/>
            <w:u w:val="none"/>
          </w:rPr>
          <w:t>press@astro.org</w:t>
        </w:r>
      </w:hyperlink>
      <w:r w:rsidR="00FC321D" w:rsidRPr="00874226">
        <w:rPr>
          <w:sz w:val="21"/>
          <w:szCs w:val="21"/>
        </w:rPr>
        <w:t>.</w:t>
      </w:r>
    </w:p>
    <w:p w14:paraId="2428FFBD" w14:textId="77777777" w:rsidR="00277AAC" w:rsidRPr="00277AAC" w:rsidRDefault="00277AAC" w:rsidP="00277AAC">
      <w:pPr>
        <w:spacing w:after="0" w:line="240" w:lineRule="auto"/>
        <w:ind w:left="360"/>
        <w:rPr>
          <w:sz w:val="21"/>
          <w:szCs w:val="21"/>
        </w:rPr>
      </w:pPr>
    </w:p>
    <w:p w14:paraId="57954245" w14:textId="1D7C6D5A" w:rsidR="00277AAC" w:rsidRDefault="00277AAC" w:rsidP="00277AAC">
      <w:pPr>
        <w:spacing w:after="0" w:line="240" w:lineRule="auto"/>
        <w:jc w:val="center"/>
        <w:rPr>
          <w:b/>
          <w:color w:val="002060"/>
          <w:sz w:val="36"/>
          <w:szCs w:val="24"/>
        </w:rPr>
      </w:pPr>
      <w:r>
        <w:rPr>
          <w:b/>
          <w:color w:val="002060"/>
          <w:sz w:val="36"/>
          <w:szCs w:val="24"/>
        </w:rPr>
        <w:t>Digital Posters</w:t>
      </w:r>
    </w:p>
    <w:p w14:paraId="7EE5151C" w14:textId="77777777" w:rsidR="00277AAC" w:rsidRPr="00277AAC" w:rsidRDefault="00277AAC" w:rsidP="00277AAC">
      <w:pPr>
        <w:spacing w:after="0" w:line="240" w:lineRule="auto"/>
        <w:ind w:left="360"/>
        <w:rPr>
          <w:b/>
          <w:color w:val="002060"/>
          <w:sz w:val="21"/>
          <w:szCs w:val="21"/>
        </w:rPr>
      </w:pPr>
    </w:p>
    <w:p w14:paraId="34FB2C71" w14:textId="53E7CE60" w:rsidR="00277AAC" w:rsidRDefault="00277AAC" w:rsidP="00277AAC">
      <w:pPr>
        <w:spacing w:after="0" w:line="240" w:lineRule="auto"/>
        <w:ind w:left="360"/>
        <w:rPr>
          <w:sz w:val="21"/>
          <w:szCs w:val="21"/>
        </w:rPr>
      </w:pPr>
      <w:r>
        <w:rPr>
          <w:sz w:val="21"/>
          <w:szCs w:val="21"/>
        </w:rPr>
        <w:t xml:space="preserve">Authors of abstracts accepted as digital posters will be required to upload their poster in advance of the meeting. </w:t>
      </w:r>
      <w:r w:rsidRPr="00277AAC">
        <w:rPr>
          <w:sz w:val="21"/>
          <w:szCs w:val="21"/>
        </w:rPr>
        <w:t>All formatting requirements are pre-set, so it's easy to cut and paste your information into the template. With this new format, presenters may also include audio, video, and other graphics.</w:t>
      </w:r>
    </w:p>
    <w:p w14:paraId="779A2430" w14:textId="77777777" w:rsidR="00277AAC" w:rsidRPr="00277AAC" w:rsidRDefault="00277AAC" w:rsidP="00277AAC">
      <w:pPr>
        <w:spacing w:after="0" w:line="240" w:lineRule="auto"/>
        <w:ind w:left="360"/>
        <w:rPr>
          <w:sz w:val="21"/>
          <w:szCs w:val="21"/>
        </w:rPr>
      </w:pPr>
    </w:p>
    <w:p w14:paraId="233AD60B" w14:textId="08F2F27C" w:rsidR="00277AAC" w:rsidRDefault="00277AAC" w:rsidP="00902B18">
      <w:pPr>
        <w:spacing w:after="0" w:line="240" w:lineRule="auto"/>
        <w:ind w:left="360"/>
        <w:rPr>
          <w:sz w:val="21"/>
          <w:szCs w:val="21"/>
        </w:rPr>
      </w:pPr>
      <w:r w:rsidRPr="00277AAC">
        <w:rPr>
          <w:sz w:val="21"/>
          <w:szCs w:val="21"/>
        </w:rPr>
        <w:t xml:space="preserve">There </w:t>
      </w:r>
      <w:r>
        <w:rPr>
          <w:sz w:val="21"/>
          <w:szCs w:val="21"/>
        </w:rPr>
        <w:t>will</w:t>
      </w:r>
      <w:r w:rsidRPr="00277AAC">
        <w:rPr>
          <w:sz w:val="21"/>
          <w:szCs w:val="21"/>
        </w:rPr>
        <w:t xml:space="preserve"> </w:t>
      </w:r>
      <w:r w:rsidR="00014B2D">
        <w:rPr>
          <w:sz w:val="21"/>
          <w:szCs w:val="21"/>
        </w:rPr>
        <w:t xml:space="preserve">be </w:t>
      </w:r>
      <w:r w:rsidRPr="00277AAC">
        <w:rPr>
          <w:sz w:val="21"/>
          <w:szCs w:val="21"/>
        </w:rPr>
        <w:t>a $</w:t>
      </w:r>
      <w:r w:rsidR="00902619">
        <w:rPr>
          <w:sz w:val="21"/>
          <w:szCs w:val="21"/>
        </w:rPr>
        <w:t>55</w:t>
      </w:r>
      <w:r w:rsidRPr="00277AAC">
        <w:rPr>
          <w:sz w:val="21"/>
          <w:szCs w:val="21"/>
        </w:rPr>
        <w:t xml:space="preserve"> fee per poster for digital upload, payable at the time of upload. The fee has been set at a price that is substantially lower than traditional paper printing, and we are confident that this new format will provide greater visibility of every poster than the previous paper format. </w:t>
      </w:r>
      <w:r>
        <w:rPr>
          <w:sz w:val="21"/>
          <w:szCs w:val="21"/>
        </w:rPr>
        <w:t xml:space="preserve">Attendees </w:t>
      </w:r>
      <w:r w:rsidR="00A96EE7">
        <w:rPr>
          <w:sz w:val="21"/>
          <w:szCs w:val="21"/>
        </w:rPr>
        <w:t>will be</w:t>
      </w:r>
      <w:r>
        <w:rPr>
          <w:sz w:val="21"/>
          <w:szCs w:val="21"/>
        </w:rPr>
        <w:t xml:space="preserve"> able to access digital posters in an online virtual library both on-site and after the conclusion of the symposium.</w:t>
      </w:r>
      <w:r w:rsidR="00A32102">
        <w:rPr>
          <w:sz w:val="21"/>
          <w:szCs w:val="21"/>
        </w:rPr>
        <w:t xml:space="preserve">  Digital posters must be uploaded by </w:t>
      </w:r>
      <w:r w:rsidR="00014B2D">
        <w:rPr>
          <w:sz w:val="21"/>
          <w:szCs w:val="21"/>
        </w:rPr>
        <w:t>November 20, 2023, to be included in the program.</w:t>
      </w:r>
    </w:p>
    <w:p w14:paraId="3D4CADD9" w14:textId="77777777" w:rsidR="00014B2D" w:rsidRPr="00902B18" w:rsidRDefault="00014B2D" w:rsidP="00902B18">
      <w:pPr>
        <w:spacing w:after="0" w:line="240" w:lineRule="auto"/>
        <w:ind w:left="360"/>
        <w:rPr>
          <w:sz w:val="21"/>
          <w:szCs w:val="21"/>
        </w:rPr>
      </w:pPr>
    </w:p>
    <w:p w14:paraId="316C780F" w14:textId="3516E9B1" w:rsidR="003409B2" w:rsidRPr="001E4AFA" w:rsidRDefault="003409B2" w:rsidP="00FC321D">
      <w:pPr>
        <w:spacing w:after="0" w:line="240" w:lineRule="auto"/>
        <w:jc w:val="center"/>
        <w:rPr>
          <w:b/>
          <w:color w:val="002060"/>
          <w:sz w:val="36"/>
          <w:szCs w:val="24"/>
        </w:rPr>
      </w:pPr>
      <w:r w:rsidRPr="001E4AFA">
        <w:rPr>
          <w:b/>
          <w:color w:val="002060"/>
          <w:sz w:val="36"/>
          <w:szCs w:val="24"/>
        </w:rPr>
        <w:t>Late-breaking Abstracts</w:t>
      </w:r>
    </w:p>
    <w:p w14:paraId="29469FAF" w14:textId="77777777" w:rsidR="00DB7A9F" w:rsidRPr="00F16C0A" w:rsidRDefault="00DB7A9F" w:rsidP="003409B2">
      <w:pPr>
        <w:spacing w:after="0" w:line="240" w:lineRule="auto"/>
        <w:rPr>
          <w:b/>
          <w:sz w:val="16"/>
          <w:szCs w:val="21"/>
        </w:rPr>
      </w:pPr>
    </w:p>
    <w:p w14:paraId="5CD4662C" w14:textId="735D9529" w:rsidR="005A27FB" w:rsidRPr="00277AAC" w:rsidRDefault="00763367" w:rsidP="00277AAC">
      <w:pPr>
        <w:spacing w:after="0" w:line="240" w:lineRule="auto"/>
        <w:ind w:left="360"/>
        <w:rPr>
          <w:sz w:val="21"/>
          <w:szCs w:val="21"/>
        </w:rPr>
      </w:pPr>
      <w:r w:rsidRPr="00277AAC">
        <w:rPr>
          <w:sz w:val="21"/>
          <w:szCs w:val="21"/>
        </w:rPr>
        <w:t>Please note that there will not be any late-breaking abstracts accepted for the 202</w:t>
      </w:r>
      <w:r w:rsidR="0045014A">
        <w:rPr>
          <w:sz w:val="21"/>
          <w:szCs w:val="21"/>
        </w:rPr>
        <w:t>3</w:t>
      </w:r>
      <w:r w:rsidRPr="00277AAC">
        <w:rPr>
          <w:sz w:val="21"/>
          <w:szCs w:val="21"/>
        </w:rPr>
        <w:t xml:space="preserve"> Multidisciplinary Thoracic Cancers Symposium.</w:t>
      </w:r>
    </w:p>
    <w:sectPr w:rsidR="005A27FB" w:rsidRPr="00277AAC" w:rsidSect="009B0D52">
      <w:type w:val="continuous"/>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3C24" w14:textId="77777777" w:rsidR="00B3609F" w:rsidRDefault="00B3609F" w:rsidP="005374A6">
      <w:pPr>
        <w:spacing w:after="0" w:line="240" w:lineRule="auto"/>
      </w:pPr>
      <w:r>
        <w:separator/>
      </w:r>
    </w:p>
  </w:endnote>
  <w:endnote w:type="continuationSeparator" w:id="0">
    <w:p w14:paraId="438CA4D6" w14:textId="77777777" w:rsidR="00B3609F" w:rsidRDefault="00B3609F" w:rsidP="005374A6">
      <w:pPr>
        <w:spacing w:after="0" w:line="240" w:lineRule="auto"/>
      </w:pPr>
      <w:r>
        <w:continuationSeparator/>
      </w:r>
    </w:p>
  </w:endnote>
  <w:endnote w:type="continuationNotice" w:id="1">
    <w:p w14:paraId="5EE013EC" w14:textId="77777777" w:rsidR="00B3609F" w:rsidRDefault="00B3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DEFC" w14:textId="77777777" w:rsidR="00A16CD1" w:rsidRDefault="00A16CD1" w:rsidP="0068473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0005" w14:textId="77777777" w:rsidR="00B3609F" w:rsidRDefault="00B3609F" w:rsidP="005374A6">
      <w:pPr>
        <w:spacing w:after="0" w:line="240" w:lineRule="auto"/>
      </w:pPr>
      <w:r>
        <w:separator/>
      </w:r>
    </w:p>
  </w:footnote>
  <w:footnote w:type="continuationSeparator" w:id="0">
    <w:p w14:paraId="0ADE938A" w14:textId="77777777" w:rsidR="00B3609F" w:rsidRDefault="00B3609F" w:rsidP="005374A6">
      <w:pPr>
        <w:spacing w:after="0" w:line="240" w:lineRule="auto"/>
      </w:pPr>
      <w:r>
        <w:continuationSeparator/>
      </w:r>
    </w:p>
  </w:footnote>
  <w:footnote w:type="continuationNotice" w:id="1">
    <w:p w14:paraId="70973580" w14:textId="77777777" w:rsidR="00B3609F" w:rsidRDefault="00B36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9F3D" w14:textId="42405687" w:rsidR="00405616" w:rsidRPr="008C2291" w:rsidRDefault="008C2291" w:rsidP="00902B18">
    <w:pPr>
      <w:pStyle w:val="Header"/>
      <w:spacing w:after="0" w:line="240" w:lineRule="auto"/>
      <w:rPr>
        <w:rFonts w:asciiTheme="minorHAnsi" w:hAnsiTheme="minorHAnsi" w:cstheme="minorHAnsi"/>
        <w:noProof/>
      </w:rPr>
    </w:pPr>
    <w:r w:rsidRPr="0079718E">
      <w:rPr>
        <w:rFonts w:asciiTheme="minorHAnsi" w:hAnsiTheme="minorHAnsi" w:cstheme="minorHAnsi"/>
        <w:b/>
        <w:bCs/>
        <w:color w:val="262626" w:themeColor="text1" w:themeTint="D9"/>
        <w:sz w:val="36"/>
        <w:szCs w:val="48"/>
      </w:rPr>
      <w:t>ABSTRACT GUIDELINES</w:t>
    </w:r>
    <w:r w:rsidRPr="008C2291">
      <w:rPr>
        <w:rFonts w:asciiTheme="minorHAnsi" w:hAnsiTheme="minorHAnsi" w:cstheme="minorHAns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3B8B"/>
    <w:multiLevelType w:val="hybridMultilevel"/>
    <w:tmpl w:val="B162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C55E1"/>
    <w:multiLevelType w:val="hybridMultilevel"/>
    <w:tmpl w:val="A54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B354B"/>
    <w:multiLevelType w:val="hybridMultilevel"/>
    <w:tmpl w:val="D8A24B2C"/>
    <w:lvl w:ilvl="0" w:tplc="514AD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611C0"/>
    <w:multiLevelType w:val="hybridMultilevel"/>
    <w:tmpl w:val="3B80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54C4A"/>
    <w:multiLevelType w:val="multilevel"/>
    <w:tmpl w:val="F60CE80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1E20BFF"/>
    <w:multiLevelType w:val="hybridMultilevel"/>
    <w:tmpl w:val="CCF8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60930"/>
    <w:multiLevelType w:val="hybridMultilevel"/>
    <w:tmpl w:val="618807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3B792B"/>
    <w:multiLevelType w:val="hybridMultilevel"/>
    <w:tmpl w:val="8668D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1F0"/>
    <w:multiLevelType w:val="hybridMultilevel"/>
    <w:tmpl w:val="2FD695A0"/>
    <w:lvl w:ilvl="0" w:tplc="804A34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84850"/>
    <w:multiLevelType w:val="hybridMultilevel"/>
    <w:tmpl w:val="48B841D6"/>
    <w:lvl w:ilvl="0" w:tplc="0EA06A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E6D76"/>
    <w:multiLevelType w:val="hybridMultilevel"/>
    <w:tmpl w:val="B162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93AE7"/>
    <w:multiLevelType w:val="hybridMultilevel"/>
    <w:tmpl w:val="77D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95FED"/>
    <w:multiLevelType w:val="hybridMultilevel"/>
    <w:tmpl w:val="C4CC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170EC"/>
    <w:multiLevelType w:val="hybridMultilevel"/>
    <w:tmpl w:val="8128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F726C"/>
    <w:multiLevelType w:val="hybridMultilevel"/>
    <w:tmpl w:val="C6FE8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5015E5"/>
    <w:multiLevelType w:val="hybridMultilevel"/>
    <w:tmpl w:val="2D08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43530"/>
    <w:multiLevelType w:val="hybridMultilevel"/>
    <w:tmpl w:val="71A2B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C47B04"/>
    <w:multiLevelType w:val="hybridMultilevel"/>
    <w:tmpl w:val="4178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F1114"/>
    <w:multiLevelType w:val="hybridMultilevel"/>
    <w:tmpl w:val="BF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C43FE"/>
    <w:multiLevelType w:val="hybridMultilevel"/>
    <w:tmpl w:val="510E0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096023">
    <w:abstractNumId w:val="9"/>
  </w:num>
  <w:num w:numId="2" w16cid:durableId="1235700080">
    <w:abstractNumId w:val="2"/>
  </w:num>
  <w:num w:numId="3" w16cid:durableId="1773744627">
    <w:abstractNumId w:val="10"/>
  </w:num>
  <w:num w:numId="4" w16cid:durableId="2128617859">
    <w:abstractNumId w:val="0"/>
  </w:num>
  <w:num w:numId="5" w16cid:durableId="1312442572">
    <w:abstractNumId w:val="3"/>
  </w:num>
  <w:num w:numId="6" w16cid:durableId="500587030">
    <w:abstractNumId w:val="6"/>
  </w:num>
  <w:num w:numId="7" w16cid:durableId="1735736823">
    <w:abstractNumId w:val="19"/>
  </w:num>
  <w:num w:numId="8" w16cid:durableId="112602586">
    <w:abstractNumId w:val="8"/>
  </w:num>
  <w:num w:numId="9" w16cid:durableId="156968957">
    <w:abstractNumId w:val="14"/>
  </w:num>
  <w:num w:numId="10" w16cid:durableId="470028006">
    <w:abstractNumId w:val="7"/>
  </w:num>
  <w:num w:numId="11" w16cid:durableId="1474257111">
    <w:abstractNumId w:val="13"/>
  </w:num>
  <w:num w:numId="12" w16cid:durableId="1331521675">
    <w:abstractNumId w:val="11"/>
  </w:num>
  <w:num w:numId="13" w16cid:durableId="1925994625">
    <w:abstractNumId w:val="5"/>
  </w:num>
  <w:num w:numId="14" w16cid:durableId="2058967068">
    <w:abstractNumId w:val="4"/>
  </w:num>
  <w:num w:numId="15" w16cid:durableId="250892605">
    <w:abstractNumId w:val="18"/>
  </w:num>
  <w:num w:numId="16" w16cid:durableId="555941921">
    <w:abstractNumId w:val="12"/>
  </w:num>
  <w:num w:numId="17" w16cid:durableId="1733044985">
    <w:abstractNumId w:val="17"/>
  </w:num>
  <w:num w:numId="18" w16cid:durableId="552623162">
    <w:abstractNumId w:val="1"/>
  </w:num>
  <w:num w:numId="19" w16cid:durableId="41832657">
    <w:abstractNumId w:val="16"/>
  </w:num>
  <w:num w:numId="20" w16cid:durableId="335501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B2"/>
    <w:rsid w:val="00014B2D"/>
    <w:rsid w:val="0003226F"/>
    <w:rsid w:val="000365AF"/>
    <w:rsid w:val="00037FC0"/>
    <w:rsid w:val="000440BD"/>
    <w:rsid w:val="000518CA"/>
    <w:rsid w:val="0005201A"/>
    <w:rsid w:val="00052C40"/>
    <w:rsid w:val="000646DB"/>
    <w:rsid w:val="0007509E"/>
    <w:rsid w:val="00077BE8"/>
    <w:rsid w:val="00077FBE"/>
    <w:rsid w:val="000A479E"/>
    <w:rsid w:val="000A6F5D"/>
    <w:rsid w:val="000B0570"/>
    <w:rsid w:val="000B5AC1"/>
    <w:rsid w:val="000C6BCB"/>
    <w:rsid w:val="000D26E0"/>
    <w:rsid w:val="000F686D"/>
    <w:rsid w:val="00103BBC"/>
    <w:rsid w:val="00112E34"/>
    <w:rsid w:val="00117279"/>
    <w:rsid w:val="00121260"/>
    <w:rsid w:val="00137D6B"/>
    <w:rsid w:val="00165494"/>
    <w:rsid w:val="0016570A"/>
    <w:rsid w:val="00172F80"/>
    <w:rsid w:val="00180AE9"/>
    <w:rsid w:val="001820A1"/>
    <w:rsid w:val="00186129"/>
    <w:rsid w:val="00192444"/>
    <w:rsid w:val="001A47EB"/>
    <w:rsid w:val="001A6BC8"/>
    <w:rsid w:val="001B29C9"/>
    <w:rsid w:val="001C74A6"/>
    <w:rsid w:val="001C77E8"/>
    <w:rsid w:val="001D184F"/>
    <w:rsid w:val="001D6E21"/>
    <w:rsid w:val="001E4AFA"/>
    <w:rsid w:val="001E6397"/>
    <w:rsid w:val="001E7E5B"/>
    <w:rsid w:val="001F25AA"/>
    <w:rsid w:val="001F3F7B"/>
    <w:rsid w:val="0020356B"/>
    <w:rsid w:val="00213C84"/>
    <w:rsid w:val="002156B4"/>
    <w:rsid w:val="00216917"/>
    <w:rsid w:val="00223C4D"/>
    <w:rsid w:val="00236201"/>
    <w:rsid w:val="00240962"/>
    <w:rsid w:val="00243451"/>
    <w:rsid w:val="00244EDA"/>
    <w:rsid w:val="00250F9F"/>
    <w:rsid w:val="00253172"/>
    <w:rsid w:val="00276C3D"/>
    <w:rsid w:val="00277AAC"/>
    <w:rsid w:val="002A116F"/>
    <w:rsid w:val="002B1842"/>
    <w:rsid w:val="002B26CB"/>
    <w:rsid w:val="002C0C87"/>
    <w:rsid w:val="002C131F"/>
    <w:rsid w:val="002C42B4"/>
    <w:rsid w:val="002C49E1"/>
    <w:rsid w:val="002C53E2"/>
    <w:rsid w:val="002C5C41"/>
    <w:rsid w:val="002D27ED"/>
    <w:rsid w:val="002E1B15"/>
    <w:rsid w:val="002E6565"/>
    <w:rsid w:val="002F7EBD"/>
    <w:rsid w:val="00306A25"/>
    <w:rsid w:val="00307B3E"/>
    <w:rsid w:val="003100D5"/>
    <w:rsid w:val="00326718"/>
    <w:rsid w:val="00334840"/>
    <w:rsid w:val="00340371"/>
    <w:rsid w:val="003409B2"/>
    <w:rsid w:val="00341286"/>
    <w:rsid w:val="00355271"/>
    <w:rsid w:val="003615FF"/>
    <w:rsid w:val="003658B8"/>
    <w:rsid w:val="0037430D"/>
    <w:rsid w:val="003D10F9"/>
    <w:rsid w:val="003D4E3B"/>
    <w:rsid w:val="003D7D00"/>
    <w:rsid w:val="003F201E"/>
    <w:rsid w:val="003F3D74"/>
    <w:rsid w:val="003F3EDE"/>
    <w:rsid w:val="00405608"/>
    <w:rsid w:val="00405616"/>
    <w:rsid w:val="00412B10"/>
    <w:rsid w:val="00413F28"/>
    <w:rsid w:val="00414175"/>
    <w:rsid w:val="00414E85"/>
    <w:rsid w:val="00433008"/>
    <w:rsid w:val="00443A3E"/>
    <w:rsid w:val="00447167"/>
    <w:rsid w:val="004479C6"/>
    <w:rsid w:val="00450041"/>
    <w:rsid w:val="0045014A"/>
    <w:rsid w:val="00470972"/>
    <w:rsid w:val="00470F52"/>
    <w:rsid w:val="00473703"/>
    <w:rsid w:val="00480D9A"/>
    <w:rsid w:val="004841FA"/>
    <w:rsid w:val="004860E3"/>
    <w:rsid w:val="00486ED3"/>
    <w:rsid w:val="0049016D"/>
    <w:rsid w:val="004927E0"/>
    <w:rsid w:val="004A2235"/>
    <w:rsid w:val="004A6576"/>
    <w:rsid w:val="004B3186"/>
    <w:rsid w:val="004C0FB3"/>
    <w:rsid w:val="004D20B9"/>
    <w:rsid w:val="004D37C9"/>
    <w:rsid w:val="004E49BA"/>
    <w:rsid w:val="00500661"/>
    <w:rsid w:val="005103BB"/>
    <w:rsid w:val="00512AC6"/>
    <w:rsid w:val="0052632B"/>
    <w:rsid w:val="005353B5"/>
    <w:rsid w:val="005374A6"/>
    <w:rsid w:val="005572DF"/>
    <w:rsid w:val="00577D1C"/>
    <w:rsid w:val="005821CC"/>
    <w:rsid w:val="005959F9"/>
    <w:rsid w:val="00596CDF"/>
    <w:rsid w:val="00596EA6"/>
    <w:rsid w:val="005A2618"/>
    <w:rsid w:val="005A27FB"/>
    <w:rsid w:val="005A5930"/>
    <w:rsid w:val="005A6FF9"/>
    <w:rsid w:val="005B615C"/>
    <w:rsid w:val="005C449A"/>
    <w:rsid w:val="005D7D89"/>
    <w:rsid w:val="005E4578"/>
    <w:rsid w:val="005E6E08"/>
    <w:rsid w:val="005F691F"/>
    <w:rsid w:val="00610781"/>
    <w:rsid w:val="0061671A"/>
    <w:rsid w:val="00645E08"/>
    <w:rsid w:val="006505D8"/>
    <w:rsid w:val="00661252"/>
    <w:rsid w:val="00664F3B"/>
    <w:rsid w:val="00670A4B"/>
    <w:rsid w:val="006711C2"/>
    <w:rsid w:val="0067233B"/>
    <w:rsid w:val="006739B5"/>
    <w:rsid w:val="00673E18"/>
    <w:rsid w:val="006846F1"/>
    <w:rsid w:val="00684735"/>
    <w:rsid w:val="006851FD"/>
    <w:rsid w:val="006A40F6"/>
    <w:rsid w:val="006B22F1"/>
    <w:rsid w:val="006C05AD"/>
    <w:rsid w:val="006C25D7"/>
    <w:rsid w:val="006D0B13"/>
    <w:rsid w:val="006D6FBA"/>
    <w:rsid w:val="006D7221"/>
    <w:rsid w:val="006E411F"/>
    <w:rsid w:val="006F247E"/>
    <w:rsid w:val="006F3874"/>
    <w:rsid w:val="006F6FC9"/>
    <w:rsid w:val="007015E0"/>
    <w:rsid w:val="007159F1"/>
    <w:rsid w:val="00740196"/>
    <w:rsid w:val="007416CE"/>
    <w:rsid w:val="00752B26"/>
    <w:rsid w:val="0075608C"/>
    <w:rsid w:val="00761DB1"/>
    <w:rsid w:val="00762B89"/>
    <w:rsid w:val="00762C17"/>
    <w:rsid w:val="00763367"/>
    <w:rsid w:val="00764194"/>
    <w:rsid w:val="0077538A"/>
    <w:rsid w:val="0078036A"/>
    <w:rsid w:val="00780E94"/>
    <w:rsid w:val="00782A0F"/>
    <w:rsid w:val="007863C1"/>
    <w:rsid w:val="00786FFD"/>
    <w:rsid w:val="007919BC"/>
    <w:rsid w:val="00793A66"/>
    <w:rsid w:val="0079718E"/>
    <w:rsid w:val="007A5A2C"/>
    <w:rsid w:val="007C568F"/>
    <w:rsid w:val="007E1A2C"/>
    <w:rsid w:val="007E65FD"/>
    <w:rsid w:val="00802913"/>
    <w:rsid w:val="0080675A"/>
    <w:rsid w:val="008068E6"/>
    <w:rsid w:val="0081042B"/>
    <w:rsid w:val="008152C5"/>
    <w:rsid w:val="00816004"/>
    <w:rsid w:val="00827386"/>
    <w:rsid w:val="008430F3"/>
    <w:rsid w:val="0086257A"/>
    <w:rsid w:val="0087298C"/>
    <w:rsid w:val="00874226"/>
    <w:rsid w:val="00876AF1"/>
    <w:rsid w:val="008772E2"/>
    <w:rsid w:val="008849D8"/>
    <w:rsid w:val="0089356E"/>
    <w:rsid w:val="008A0B39"/>
    <w:rsid w:val="008A549D"/>
    <w:rsid w:val="008B6812"/>
    <w:rsid w:val="008C2291"/>
    <w:rsid w:val="008D740D"/>
    <w:rsid w:val="008F25F9"/>
    <w:rsid w:val="00902619"/>
    <w:rsid w:val="00902B18"/>
    <w:rsid w:val="00907850"/>
    <w:rsid w:val="0091524C"/>
    <w:rsid w:val="00944918"/>
    <w:rsid w:val="00950A93"/>
    <w:rsid w:val="009526C9"/>
    <w:rsid w:val="00957B43"/>
    <w:rsid w:val="00961FA5"/>
    <w:rsid w:val="00963EA5"/>
    <w:rsid w:val="00965CDC"/>
    <w:rsid w:val="00967F99"/>
    <w:rsid w:val="00981DB0"/>
    <w:rsid w:val="009868F0"/>
    <w:rsid w:val="0099105A"/>
    <w:rsid w:val="009912E8"/>
    <w:rsid w:val="00992DC7"/>
    <w:rsid w:val="009B0D52"/>
    <w:rsid w:val="009B4B5A"/>
    <w:rsid w:val="009B6DCC"/>
    <w:rsid w:val="009C107B"/>
    <w:rsid w:val="009C57B9"/>
    <w:rsid w:val="009C61D5"/>
    <w:rsid w:val="009D2573"/>
    <w:rsid w:val="009E01BD"/>
    <w:rsid w:val="009E38FC"/>
    <w:rsid w:val="009F64EB"/>
    <w:rsid w:val="00A1016C"/>
    <w:rsid w:val="00A13216"/>
    <w:rsid w:val="00A16CD1"/>
    <w:rsid w:val="00A2288D"/>
    <w:rsid w:val="00A24679"/>
    <w:rsid w:val="00A32102"/>
    <w:rsid w:val="00A71C08"/>
    <w:rsid w:val="00A76FE5"/>
    <w:rsid w:val="00A77FDA"/>
    <w:rsid w:val="00A81206"/>
    <w:rsid w:val="00A8559C"/>
    <w:rsid w:val="00A86608"/>
    <w:rsid w:val="00A9387E"/>
    <w:rsid w:val="00A95B2A"/>
    <w:rsid w:val="00A96EE7"/>
    <w:rsid w:val="00A97781"/>
    <w:rsid w:val="00AA02DA"/>
    <w:rsid w:val="00AA7110"/>
    <w:rsid w:val="00AB655C"/>
    <w:rsid w:val="00AC3F1B"/>
    <w:rsid w:val="00AD3A2C"/>
    <w:rsid w:val="00AE3D7D"/>
    <w:rsid w:val="00AE509C"/>
    <w:rsid w:val="00AE5406"/>
    <w:rsid w:val="00AF1D92"/>
    <w:rsid w:val="00AF2276"/>
    <w:rsid w:val="00AF2E06"/>
    <w:rsid w:val="00AF5BDE"/>
    <w:rsid w:val="00AF646F"/>
    <w:rsid w:val="00B06073"/>
    <w:rsid w:val="00B15004"/>
    <w:rsid w:val="00B16E42"/>
    <w:rsid w:val="00B23744"/>
    <w:rsid w:val="00B2427B"/>
    <w:rsid w:val="00B302B2"/>
    <w:rsid w:val="00B3609F"/>
    <w:rsid w:val="00B5199F"/>
    <w:rsid w:val="00B5434D"/>
    <w:rsid w:val="00B70BC5"/>
    <w:rsid w:val="00B7550E"/>
    <w:rsid w:val="00B77B0D"/>
    <w:rsid w:val="00B80C4D"/>
    <w:rsid w:val="00B80CD8"/>
    <w:rsid w:val="00B84E16"/>
    <w:rsid w:val="00B870D0"/>
    <w:rsid w:val="00B90B30"/>
    <w:rsid w:val="00BC5F5C"/>
    <w:rsid w:val="00BD2EC3"/>
    <w:rsid w:val="00BD5512"/>
    <w:rsid w:val="00BE06A4"/>
    <w:rsid w:val="00C002D6"/>
    <w:rsid w:val="00C0434D"/>
    <w:rsid w:val="00C0537E"/>
    <w:rsid w:val="00C1535E"/>
    <w:rsid w:val="00C36584"/>
    <w:rsid w:val="00C406B0"/>
    <w:rsid w:val="00C43BA9"/>
    <w:rsid w:val="00C507D4"/>
    <w:rsid w:val="00C5571A"/>
    <w:rsid w:val="00C6151E"/>
    <w:rsid w:val="00C6701B"/>
    <w:rsid w:val="00C816F7"/>
    <w:rsid w:val="00C87314"/>
    <w:rsid w:val="00CB4454"/>
    <w:rsid w:val="00CC5D00"/>
    <w:rsid w:val="00CD35B3"/>
    <w:rsid w:val="00CE38E6"/>
    <w:rsid w:val="00CE66D0"/>
    <w:rsid w:val="00CE73DF"/>
    <w:rsid w:val="00CF3552"/>
    <w:rsid w:val="00CF61B2"/>
    <w:rsid w:val="00D011BB"/>
    <w:rsid w:val="00D1715E"/>
    <w:rsid w:val="00D22DBD"/>
    <w:rsid w:val="00D23E26"/>
    <w:rsid w:val="00D26A63"/>
    <w:rsid w:val="00D357E1"/>
    <w:rsid w:val="00D43780"/>
    <w:rsid w:val="00D50ED7"/>
    <w:rsid w:val="00D51D58"/>
    <w:rsid w:val="00D52F70"/>
    <w:rsid w:val="00D609B1"/>
    <w:rsid w:val="00D612C3"/>
    <w:rsid w:val="00D64EA7"/>
    <w:rsid w:val="00DA56B5"/>
    <w:rsid w:val="00DB757C"/>
    <w:rsid w:val="00DB7A9F"/>
    <w:rsid w:val="00DD23ED"/>
    <w:rsid w:val="00DD47EC"/>
    <w:rsid w:val="00DE2AAE"/>
    <w:rsid w:val="00DE3214"/>
    <w:rsid w:val="00E05B22"/>
    <w:rsid w:val="00E06982"/>
    <w:rsid w:val="00E07E5B"/>
    <w:rsid w:val="00E141CD"/>
    <w:rsid w:val="00E17D5C"/>
    <w:rsid w:val="00E21E4A"/>
    <w:rsid w:val="00E2560A"/>
    <w:rsid w:val="00E33C2F"/>
    <w:rsid w:val="00E418C9"/>
    <w:rsid w:val="00E42E75"/>
    <w:rsid w:val="00E459D4"/>
    <w:rsid w:val="00E46868"/>
    <w:rsid w:val="00E46D56"/>
    <w:rsid w:val="00E55495"/>
    <w:rsid w:val="00E61EC8"/>
    <w:rsid w:val="00E620CA"/>
    <w:rsid w:val="00E775E2"/>
    <w:rsid w:val="00E979C5"/>
    <w:rsid w:val="00EA23CA"/>
    <w:rsid w:val="00EA3A1F"/>
    <w:rsid w:val="00EB3153"/>
    <w:rsid w:val="00EB7E67"/>
    <w:rsid w:val="00EC56A3"/>
    <w:rsid w:val="00EE2B90"/>
    <w:rsid w:val="00EF4413"/>
    <w:rsid w:val="00EF7751"/>
    <w:rsid w:val="00EF77E3"/>
    <w:rsid w:val="00F011CB"/>
    <w:rsid w:val="00F16C0A"/>
    <w:rsid w:val="00F25A13"/>
    <w:rsid w:val="00F30F1E"/>
    <w:rsid w:val="00F339CA"/>
    <w:rsid w:val="00F3421E"/>
    <w:rsid w:val="00F34D1E"/>
    <w:rsid w:val="00F35635"/>
    <w:rsid w:val="00F437EA"/>
    <w:rsid w:val="00F66369"/>
    <w:rsid w:val="00F711FB"/>
    <w:rsid w:val="00F71F4B"/>
    <w:rsid w:val="00F84298"/>
    <w:rsid w:val="00FB7535"/>
    <w:rsid w:val="00FB7E86"/>
    <w:rsid w:val="00FC321D"/>
    <w:rsid w:val="00FF5DCD"/>
    <w:rsid w:val="00FF7D84"/>
    <w:rsid w:val="1382DB3A"/>
    <w:rsid w:val="18F3F4B2"/>
    <w:rsid w:val="3442A3D2"/>
    <w:rsid w:val="38323BCA"/>
    <w:rsid w:val="3B5ACEB3"/>
    <w:rsid w:val="5B845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B4FA"/>
  <w15:chartTrackingRefBased/>
  <w15:docId w15:val="{D836BE69-C921-4468-9A1F-9AC45570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9B2"/>
    <w:pPr>
      <w:ind w:left="720"/>
      <w:contextualSpacing/>
    </w:pPr>
  </w:style>
  <w:style w:type="paragraph" w:styleId="Header">
    <w:name w:val="header"/>
    <w:basedOn w:val="Normal"/>
    <w:link w:val="HeaderChar"/>
    <w:uiPriority w:val="99"/>
    <w:unhideWhenUsed/>
    <w:rsid w:val="005374A6"/>
    <w:pPr>
      <w:tabs>
        <w:tab w:val="center" w:pos="4680"/>
        <w:tab w:val="right" w:pos="9360"/>
      </w:tabs>
    </w:pPr>
  </w:style>
  <w:style w:type="character" w:customStyle="1" w:styleId="HeaderChar">
    <w:name w:val="Header Char"/>
    <w:link w:val="Header"/>
    <w:uiPriority w:val="99"/>
    <w:rsid w:val="005374A6"/>
    <w:rPr>
      <w:sz w:val="22"/>
      <w:szCs w:val="22"/>
    </w:rPr>
  </w:style>
  <w:style w:type="paragraph" w:styleId="Footer">
    <w:name w:val="footer"/>
    <w:basedOn w:val="Normal"/>
    <w:link w:val="FooterChar"/>
    <w:uiPriority w:val="99"/>
    <w:unhideWhenUsed/>
    <w:rsid w:val="005374A6"/>
    <w:pPr>
      <w:tabs>
        <w:tab w:val="center" w:pos="4680"/>
        <w:tab w:val="right" w:pos="9360"/>
      </w:tabs>
    </w:pPr>
  </w:style>
  <w:style w:type="character" w:customStyle="1" w:styleId="FooterChar">
    <w:name w:val="Footer Char"/>
    <w:link w:val="Footer"/>
    <w:uiPriority w:val="99"/>
    <w:rsid w:val="005374A6"/>
    <w:rPr>
      <w:sz w:val="22"/>
      <w:szCs w:val="22"/>
    </w:rPr>
  </w:style>
  <w:style w:type="paragraph" w:styleId="BalloonText">
    <w:name w:val="Balloon Text"/>
    <w:basedOn w:val="Normal"/>
    <w:link w:val="BalloonTextChar"/>
    <w:uiPriority w:val="99"/>
    <w:semiHidden/>
    <w:unhideWhenUsed/>
    <w:rsid w:val="00223C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3C4D"/>
    <w:rPr>
      <w:rFonts w:ascii="Tahoma" w:hAnsi="Tahoma" w:cs="Tahoma"/>
      <w:sz w:val="16"/>
      <w:szCs w:val="16"/>
    </w:rPr>
  </w:style>
  <w:style w:type="paragraph" w:styleId="PlainText">
    <w:name w:val="Plain Text"/>
    <w:basedOn w:val="Normal"/>
    <w:link w:val="PlainTextChar"/>
    <w:uiPriority w:val="99"/>
    <w:semiHidden/>
    <w:unhideWhenUsed/>
    <w:rsid w:val="004479C6"/>
    <w:pPr>
      <w:spacing w:after="0" w:line="240" w:lineRule="auto"/>
    </w:pPr>
  </w:style>
  <w:style w:type="character" w:customStyle="1" w:styleId="PlainTextChar">
    <w:name w:val="Plain Text Char"/>
    <w:link w:val="PlainText"/>
    <w:uiPriority w:val="99"/>
    <w:semiHidden/>
    <w:rsid w:val="004479C6"/>
    <w:rPr>
      <w:rFonts w:eastAsia="Calibri"/>
      <w:sz w:val="22"/>
      <w:szCs w:val="22"/>
    </w:rPr>
  </w:style>
  <w:style w:type="paragraph" w:styleId="NoSpacing">
    <w:name w:val="No Spacing"/>
    <w:uiPriority w:val="1"/>
    <w:qFormat/>
    <w:rsid w:val="00752B26"/>
    <w:rPr>
      <w:sz w:val="22"/>
      <w:szCs w:val="22"/>
    </w:rPr>
  </w:style>
  <w:style w:type="character" w:styleId="Hyperlink">
    <w:name w:val="Hyperlink"/>
    <w:uiPriority w:val="99"/>
    <w:unhideWhenUsed/>
    <w:rsid w:val="00764194"/>
    <w:rPr>
      <w:color w:val="0000FF"/>
      <w:u w:val="single"/>
    </w:rPr>
  </w:style>
  <w:style w:type="character" w:styleId="CommentReference">
    <w:name w:val="annotation reference"/>
    <w:uiPriority w:val="99"/>
    <w:semiHidden/>
    <w:unhideWhenUsed/>
    <w:rsid w:val="00764194"/>
    <w:rPr>
      <w:sz w:val="16"/>
      <w:szCs w:val="16"/>
    </w:rPr>
  </w:style>
  <w:style w:type="paragraph" w:styleId="CommentText">
    <w:name w:val="annotation text"/>
    <w:basedOn w:val="Normal"/>
    <w:link w:val="CommentTextChar"/>
    <w:uiPriority w:val="99"/>
    <w:unhideWhenUsed/>
    <w:rsid w:val="00764194"/>
    <w:rPr>
      <w:sz w:val="20"/>
      <w:szCs w:val="20"/>
    </w:rPr>
  </w:style>
  <w:style w:type="character" w:customStyle="1" w:styleId="CommentTextChar">
    <w:name w:val="Comment Text Char"/>
    <w:basedOn w:val="DefaultParagraphFont"/>
    <w:link w:val="CommentText"/>
    <w:uiPriority w:val="99"/>
    <w:rsid w:val="00764194"/>
  </w:style>
  <w:style w:type="paragraph" w:styleId="CommentSubject">
    <w:name w:val="annotation subject"/>
    <w:basedOn w:val="CommentText"/>
    <w:next w:val="CommentText"/>
    <w:link w:val="CommentSubjectChar"/>
    <w:uiPriority w:val="99"/>
    <w:semiHidden/>
    <w:unhideWhenUsed/>
    <w:rsid w:val="00764194"/>
    <w:rPr>
      <w:b/>
      <w:bCs/>
    </w:rPr>
  </w:style>
  <w:style w:type="character" w:customStyle="1" w:styleId="CommentSubjectChar">
    <w:name w:val="Comment Subject Char"/>
    <w:link w:val="CommentSubject"/>
    <w:uiPriority w:val="99"/>
    <w:semiHidden/>
    <w:rsid w:val="00764194"/>
    <w:rPr>
      <w:b/>
      <w:bCs/>
    </w:rPr>
  </w:style>
  <w:style w:type="character" w:styleId="FollowedHyperlink">
    <w:name w:val="FollowedHyperlink"/>
    <w:uiPriority w:val="99"/>
    <w:semiHidden/>
    <w:unhideWhenUsed/>
    <w:rsid w:val="002C49E1"/>
    <w:rPr>
      <w:color w:val="800080"/>
      <w:u w:val="single"/>
    </w:rPr>
  </w:style>
  <w:style w:type="character" w:styleId="UnresolvedMention">
    <w:name w:val="Unresolved Mention"/>
    <w:basedOn w:val="DefaultParagraphFont"/>
    <w:uiPriority w:val="99"/>
    <w:semiHidden/>
    <w:unhideWhenUsed/>
    <w:rsid w:val="00761DB1"/>
    <w:rPr>
      <w:color w:val="808080"/>
      <w:shd w:val="clear" w:color="auto" w:fill="E6E6E6"/>
    </w:rPr>
  </w:style>
  <w:style w:type="character" w:styleId="Mention">
    <w:name w:val="Mention"/>
    <w:basedOn w:val="DefaultParagraphFont"/>
    <w:uiPriority w:val="99"/>
    <w:unhideWhenUsed/>
    <w:rsid w:val="007159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4410">
      <w:bodyDiv w:val="1"/>
      <w:marLeft w:val="0"/>
      <w:marRight w:val="0"/>
      <w:marTop w:val="0"/>
      <w:marBottom w:val="0"/>
      <w:divBdr>
        <w:top w:val="none" w:sz="0" w:space="0" w:color="auto"/>
        <w:left w:val="none" w:sz="0" w:space="0" w:color="auto"/>
        <w:bottom w:val="none" w:sz="0" w:space="0" w:color="auto"/>
        <w:right w:val="none" w:sz="0" w:space="0" w:color="auto"/>
      </w:divBdr>
    </w:div>
    <w:div w:id="268003063">
      <w:bodyDiv w:val="1"/>
      <w:marLeft w:val="0"/>
      <w:marRight w:val="0"/>
      <w:marTop w:val="0"/>
      <w:marBottom w:val="0"/>
      <w:divBdr>
        <w:top w:val="none" w:sz="0" w:space="0" w:color="auto"/>
        <w:left w:val="none" w:sz="0" w:space="0" w:color="auto"/>
        <w:bottom w:val="none" w:sz="0" w:space="0" w:color="auto"/>
        <w:right w:val="none" w:sz="0" w:space="0" w:color="auto"/>
      </w:divBdr>
    </w:div>
    <w:div w:id="310447683">
      <w:bodyDiv w:val="1"/>
      <w:marLeft w:val="0"/>
      <w:marRight w:val="0"/>
      <w:marTop w:val="0"/>
      <w:marBottom w:val="0"/>
      <w:divBdr>
        <w:top w:val="none" w:sz="0" w:space="0" w:color="auto"/>
        <w:left w:val="none" w:sz="0" w:space="0" w:color="auto"/>
        <w:bottom w:val="none" w:sz="0" w:space="0" w:color="auto"/>
        <w:right w:val="none" w:sz="0" w:space="0" w:color="auto"/>
      </w:divBdr>
    </w:div>
    <w:div w:id="333651617">
      <w:bodyDiv w:val="1"/>
      <w:marLeft w:val="0"/>
      <w:marRight w:val="0"/>
      <w:marTop w:val="0"/>
      <w:marBottom w:val="0"/>
      <w:divBdr>
        <w:top w:val="none" w:sz="0" w:space="0" w:color="auto"/>
        <w:left w:val="none" w:sz="0" w:space="0" w:color="auto"/>
        <w:bottom w:val="none" w:sz="0" w:space="0" w:color="auto"/>
        <w:right w:val="none" w:sz="0" w:space="0" w:color="auto"/>
      </w:divBdr>
    </w:div>
    <w:div w:id="458574615">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644429291">
      <w:bodyDiv w:val="1"/>
      <w:marLeft w:val="0"/>
      <w:marRight w:val="0"/>
      <w:marTop w:val="0"/>
      <w:marBottom w:val="0"/>
      <w:divBdr>
        <w:top w:val="none" w:sz="0" w:space="0" w:color="auto"/>
        <w:left w:val="none" w:sz="0" w:space="0" w:color="auto"/>
        <w:bottom w:val="none" w:sz="0" w:space="0" w:color="auto"/>
        <w:right w:val="none" w:sz="0" w:space="0" w:color="auto"/>
      </w:divBdr>
    </w:div>
    <w:div w:id="848256293">
      <w:bodyDiv w:val="1"/>
      <w:marLeft w:val="0"/>
      <w:marRight w:val="0"/>
      <w:marTop w:val="0"/>
      <w:marBottom w:val="0"/>
      <w:divBdr>
        <w:top w:val="none" w:sz="0" w:space="0" w:color="auto"/>
        <w:left w:val="none" w:sz="0" w:space="0" w:color="auto"/>
        <w:bottom w:val="none" w:sz="0" w:space="0" w:color="auto"/>
        <w:right w:val="none" w:sz="0" w:space="0" w:color="auto"/>
      </w:divBdr>
    </w:div>
    <w:div w:id="889607117">
      <w:bodyDiv w:val="1"/>
      <w:marLeft w:val="0"/>
      <w:marRight w:val="0"/>
      <w:marTop w:val="0"/>
      <w:marBottom w:val="0"/>
      <w:divBdr>
        <w:top w:val="none" w:sz="0" w:space="0" w:color="auto"/>
        <w:left w:val="none" w:sz="0" w:space="0" w:color="auto"/>
        <w:bottom w:val="none" w:sz="0" w:space="0" w:color="auto"/>
        <w:right w:val="none" w:sz="0" w:space="0" w:color="auto"/>
      </w:divBdr>
    </w:div>
    <w:div w:id="975454764">
      <w:bodyDiv w:val="1"/>
      <w:marLeft w:val="0"/>
      <w:marRight w:val="0"/>
      <w:marTop w:val="0"/>
      <w:marBottom w:val="0"/>
      <w:divBdr>
        <w:top w:val="none" w:sz="0" w:space="0" w:color="auto"/>
        <w:left w:val="none" w:sz="0" w:space="0" w:color="auto"/>
        <w:bottom w:val="none" w:sz="0" w:space="0" w:color="auto"/>
        <w:right w:val="none" w:sz="0" w:space="0" w:color="auto"/>
      </w:divBdr>
    </w:div>
    <w:div w:id="1555433051">
      <w:bodyDiv w:val="1"/>
      <w:marLeft w:val="0"/>
      <w:marRight w:val="0"/>
      <w:marTop w:val="0"/>
      <w:marBottom w:val="0"/>
      <w:divBdr>
        <w:top w:val="none" w:sz="0" w:space="0" w:color="auto"/>
        <w:left w:val="none" w:sz="0" w:space="0" w:color="auto"/>
        <w:bottom w:val="none" w:sz="0" w:space="0" w:color="auto"/>
        <w:right w:val="none" w:sz="0" w:space="0" w:color="auto"/>
      </w:divBdr>
    </w:div>
    <w:div w:id="1771392055">
      <w:bodyDiv w:val="1"/>
      <w:marLeft w:val="0"/>
      <w:marRight w:val="0"/>
      <w:marTop w:val="0"/>
      <w:marBottom w:val="0"/>
      <w:divBdr>
        <w:top w:val="none" w:sz="0" w:space="0" w:color="auto"/>
        <w:left w:val="none" w:sz="0" w:space="0" w:color="auto"/>
        <w:bottom w:val="none" w:sz="0" w:space="0" w:color="auto"/>
        <w:right w:val="none" w:sz="0" w:space="0" w:color="auto"/>
      </w:divBdr>
    </w:div>
    <w:div w:id="2055039245">
      <w:bodyDiv w:val="1"/>
      <w:marLeft w:val="0"/>
      <w:marRight w:val="0"/>
      <w:marTop w:val="0"/>
      <w:marBottom w:val="0"/>
      <w:divBdr>
        <w:top w:val="none" w:sz="0" w:space="0" w:color="auto"/>
        <w:left w:val="none" w:sz="0" w:space="0" w:color="auto"/>
        <w:bottom w:val="none" w:sz="0" w:space="0" w:color="auto"/>
        <w:right w:val="none" w:sz="0" w:space="0" w:color="auto"/>
      </w:divBdr>
    </w:div>
    <w:div w:id="21109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astr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ess@astro.org" TargetMode="External"/><Relationship Id="rId2" Type="http://schemas.openxmlformats.org/officeDocument/2006/relationships/customXml" Target="../customXml/item2.xml"/><Relationship Id="rId16" Type="http://schemas.openxmlformats.org/officeDocument/2006/relationships/hyperlink" Target="mailto:press@astr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ducation@astr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ast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12E9C5CE2D54D916F388BB22DF471" ma:contentTypeVersion="12" ma:contentTypeDescription="Create a new document." ma:contentTypeScope="" ma:versionID="ce25859bd7fccbcf132168d07f22cc42">
  <xsd:schema xmlns:xsd="http://www.w3.org/2001/XMLSchema" xmlns:xs="http://www.w3.org/2001/XMLSchema" xmlns:p="http://schemas.microsoft.com/office/2006/metadata/properties" xmlns:ns2="706c6672-2055-4fd7-8b1f-e1b2a7f69cf4" xmlns:ns3="e1778514-99c0-4627-9dee-878bd65e56e6" targetNamespace="http://schemas.microsoft.com/office/2006/metadata/properties" ma:root="true" ma:fieldsID="f2b7e306b5e0974c4438d5e07cd41780" ns2:_="" ns3:_="">
    <xsd:import namespace="706c6672-2055-4fd7-8b1f-e1b2a7f69cf4"/>
    <xsd:import namespace="e1778514-99c0-4627-9dee-878bd65e56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6672-2055-4fd7-8b1f-e1b2a7f69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61e26d-7d18-4a9e-9f9c-afcdcfd5d8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778514-99c0-4627-9dee-878bd65e56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b71940-0a35-47e1-9a6b-a3abe0456d4f}" ma:internalName="TaxCatchAll" ma:showField="CatchAllData" ma:web="e1778514-99c0-4627-9dee-878bd65e5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778514-99c0-4627-9dee-878bd65e56e6" xsi:nil="true"/>
    <lcf76f155ced4ddcb4097134ff3c332f xmlns="706c6672-2055-4fd7-8b1f-e1b2a7f69c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EA0E2-3D47-419E-812A-378DB3EAB864}">
  <ds:schemaRefs>
    <ds:schemaRef ds:uri="http://schemas.openxmlformats.org/officeDocument/2006/bibliography"/>
  </ds:schemaRefs>
</ds:datastoreItem>
</file>

<file path=customXml/itemProps2.xml><?xml version="1.0" encoding="utf-8"?>
<ds:datastoreItem xmlns:ds="http://schemas.openxmlformats.org/officeDocument/2006/customXml" ds:itemID="{8381446E-6271-43D0-A582-4A13D9FF34C7}">
  <ds:schemaRefs>
    <ds:schemaRef ds:uri="http://schemas.microsoft.com/sharepoint/v3/contenttype/forms"/>
  </ds:schemaRefs>
</ds:datastoreItem>
</file>

<file path=customXml/itemProps3.xml><?xml version="1.0" encoding="utf-8"?>
<ds:datastoreItem xmlns:ds="http://schemas.openxmlformats.org/officeDocument/2006/customXml" ds:itemID="{0D6A179C-2A45-4970-AA40-2F58572CD269}"/>
</file>

<file path=customXml/itemProps4.xml><?xml version="1.0" encoding="utf-8"?>
<ds:datastoreItem xmlns:ds="http://schemas.openxmlformats.org/officeDocument/2006/customXml" ds:itemID="{2A5534C2-2CA1-4D2E-B905-66F8EBF7BEC1}">
  <ds:schemaRefs>
    <ds:schemaRef ds:uri="http://schemas.microsoft.com/office/2006/metadata/properties"/>
    <ds:schemaRef ds:uri="http://schemas.microsoft.com/office/infopath/2007/PartnerControls"/>
    <ds:schemaRef ds:uri="579f5eea-5841-42bc-b2cf-22e16a85a1d4"/>
    <ds:schemaRef ds:uri="c9226f5d-1c72-4bc5-a8fe-71717eca57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Cain</dc:creator>
  <cp:keywords/>
  <cp:lastModifiedBy>Onon Ichinkhorloo</cp:lastModifiedBy>
  <cp:revision>4</cp:revision>
  <cp:lastPrinted>2019-06-06T16:39:00Z</cp:lastPrinted>
  <dcterms:created xsi:type="dcterms:W3CDTF">2023-04-10T19:24:00Z</dcterms:created>
  <dcterms:modified xsi:type="dcterms:W3CDTF">2023-04-10T19:24:00Z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0x0101003FB12E9C5CE2D54D916F388BB22DF471</vt:lpwstr>
  </property>
  <property fmtid="{D5CDD505-2E9C-101B-9397-08002B2CF9AE}" pid="3" name="MediaServiceImageTags">
    <vt:lpwstr/>
  </property>
</Properties>
</file>